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11834" w14:textId="3CDDE2D6" w:rsidR="002A0285" w:rsidRPr="00B05998" w:rsidRDefault="002A0285" w:rsidP="002A0285">
      <w:pPr>
        <w:pStyle w:val="CRCoverPage"/>
        <w:tabs>
          <w:tab w:val="right" w:pos="9639"/>
        </w:tabs>
        <w:rPr>
          <w:b/>
          <w:noProof/>
        </w:rPr>
      </w:pPr>
      <w:r>
        <w:rPr>
          <w:b/>
          <w:noProof/>
          <w:sz w:val="24"/>
        </w:rPr>
        <w:t>3GPP TSG</w:t>
      </w:r>
      <w:r w:rsidR="00B44DB0">
        <w:rPr>
          <w:b/>
          <w:noProof/>
          <w:sz w:val="24"/>
        </w:rPr>
        <w:t xml:space="preserve"> RAN Rel-18 workshop</w:t>
      </w:r>
      <w:r>
        <w:rPr>
          <w:b/>
          <w:noProof/>
          <w:sz w:val="24"/>
        </w:rPr>
        <w:t xml:space="preserve"> </w:t>
      </w:r>
      <w:r w:rsidR="00B44DB0">
        <w:rPr>
          <w:b/>
          <w:noProof/>
          <w:sz w:val="24"/>
        </w:rPr>
        <w:t xml:space="preserve">                                                  RWS-2</w:t>
      </w:r>
      <w:r w:rsidR="00C56307">
        <w:rPr>
          <w:b/>
          <w:noProof/>
          <w:sz w:val="24"/>
        </w:rPr>
        <w:t>10503</w:t>
      </w:r>
      <w:r>
        <w:rPr>
          <w:b/>
          <w:i/>
          <w:noProof/>
          <w:sz w:val="28"/>
        </w:rPr>
        <w:tab/>
      </w:r>
    </w:p>
    <w:p w14:paraId="7C6A73A8" w14:textId="2267A1C9" w:rsidR="002A0285" w:rsidRPr="00B44DB0" w:rsidRDefault="00B44DB0" w:rsidP="002A0285">
      <w:pPr>
        <w:pStyle w:val="CRCoverPage"/>
        <w:outlineLvl w:val="0"/>
        <w:rPr>
          <w:rFonts w:eastAsia="MS Mincho" w:cs="Arial"/>
          <w:b/>
          <w:bCs/>
          <w:lang w:eastAsia="ja-JP"/>
        </w:rPr>
      </w:pPr>
      <w:r w:rsidRPr="00B44DB0">
        <w:rPr>
          <w:rFonts w:eastAsia="MS Mincho" w:cs="Arial"/>
          <w:b/>
          <w:bCs/>
          <w:sz w:val="24"/>
          <w:szCs w:val="24"/>
          <w:lang w:val="en-US" w:eastAsia="ja-JP"/>
        </w:rPr>
        <w:t>Electronic Meeting, June 28 - July 2, 2021</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548D49E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B44DB0">
        <w:rPr>
          <w:sz w:val="22"/>
          <w:szCs w:val="22"/>
        </w:rPr>
        <w:t>4.</w:t>
      </w:r>
      <w:r w:rsidR="00530C39">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BA3C54F"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530C39">
        <w:rPr>
          <w:sz w:val="22"/>
          <w:szCs w:val="22"/>
        </w:rPr>
        <w:t xml:space="preserve">unlicensed band enhancement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11F0FE8C" w:rsidR="00FA538C" w:rsidRPr="0005612B" w:rsidRDefault="00FA538C" w:rsidP="00FA538C">
      <w:pPr>
        <w:pStyle w:val="0Maintext"/>
        <w:spacing w:after="120" w:afterAutospacing="0" w:line="240" w:lineRule="auto"/>
        <w:ind w:firstLine="0"/>
        <w:rPr>
          <w:lang w:val="en-US" w:eastAsia="zh-CN"/>
        </w:rPr>
      </w:pPr>
      <w:r>
        <w:rPr>
          <w:lang w:val="en-US"/>
        </w:rPr>
        <w:t xml:space="preserve">In this contribution, we provide some discussion on </w:t>
      </w:r>
      <w:r w:rsidR="00530C39">
        <w:rPr>
          <w:lang w:val="en-US"/>
        </w:rPr>
        <w:t xml:space="preserve">further enhancement for unlicensed band, including both 5/6GHz band and 60GHz band.  </w:t>
      </w:r>
    </w:p>
    <w:p w14:paraId="3529C3F4" w14:textId="423784B6" w:rsidR="00732388" w:rsidRDefault="008F535A" w:rsidP="00D623A6">
      <w:pPr>
        <w:pStyle w:val="Heading1"/>
      </w:pPr>
      <w:r>
        <w:t>Discussion</w:t>
      </w:r>
    </w:p>
    <w:p w14:paraId="64F33DF5" w14:textId="0ACC91D5" w:rsidR="0089524F" w:rsidRDefault="00530C39" w:rsidP="0089524F">
      <w:pPr>
        <w:pStyle w:val="Heading2"/>
      </w:pPr>
      <w:proofErr w:type="spellStart"/>
      <w:r>
        <w:t>Sidelink</w:t>
      </w:r>
      <w:proofErr w:type="spellEnd"/>
      <w:r>
        <w:t xml:space="preserve"> in unlicensed band</w:t>
      </w:r>
    </w:p>
    <w:p w14:paraId="4BC79257" w14:textId="09D89819" w:rsidR="00DF433E" w:rsidRDefault="00F3079A" w:rsidP="00DF433E">
      <w:pPr>
        <w:pStyle w:val="0Maintext"/>
        <w:spacing w:after="120" w:afterAutospacing="0" w:line="240" w:lineRule="auto"/>
        <w:ind w:firstLine="0"/>
      </w:pPr>
      <w:r>
        <w:rPr>
          <w:lang w:eastAsia="zh-CN"/>
        </w:rPr>
        <w:t xml:space="preserve">3GPP </w:t>
      </w:r>
      <w:proofErr w:type="spellStart"/>
      <w:r w:rsidR="000A5CB1">
        <w:rPr>
          <w:lang w:eastAsia="zh-CN"/>
        </w:rPr>
        <w:t>sidelink</w:t>
      </w:r>
      <w:proofErr w:type="spellEnd"/>
      <w:r w:rsidR="000A5CB1">
        <w:rPr>
          <w:lang w:eastAsia="zh-CN"/>
        </w:rPr>
        <w:t xml:space="preserve"> </w:t>
      </w:r>
      <w:r>
        <w:rPr>
          <w:lang w:eastAsia="zh-CN"/>
        </w:rPr>
        <w:t xml:space="preserve">specification </w:t>
      </w:r>
      <w:r w:rsidR="008A4420">
        <w:rPr>
          <w:lang w:eastAsia="zh-CN"/>
        </w:rPr>
        <w:t>has been</w:t>
      </w:r>
      <w:r>
        <w:rPr>
          <w:lang w:eastAsia="zh-CN"/>
        </w:rPr>
        <w:t xml:space="preserve"> focus</w:t>
      </w:r>
      <w:r w:rsidR="00AF0146">
        <w:rPr>
          <w:lang w:eastAsia="zh-CN"/>
        </w:rPr>
        <w:t>ed</w:t>
      </w:r>
      <w:r>
        <w:rPr>
          <w:lang w:eastAsia="zh-CN"/>
        </w:rPr>
        <w:t xml:space="preserve"> on</w:t>
      </w:r>
      <w:r w:rsidR="00FC70FC">
        <w:rPr>
          <w:lang w:eastAsia="zh-CN"/>
        </w:rPr>
        <w:t xml:space="preserve"> public safety and</w:t>
      </w:r>
      <w:r>
        <w:rPr>
          <w:lang w:eastAsia="zh-CN"/>
        </w:rPr>
        <w:t xml:space="preserve"> V2V over IST band. </w:t>
      </w:r>
      <w:r w:rsidR="0029099C">
        <w:rPr>
          <w:lang w:eastAsia="zh-CN"/>
        </w:rPr>
        <w:t>In [1], interactive services such as interactive gaming, data sharing between var</w:t>
      </w:r>
      <w:r w:rsidR="000A5CB1">
        <w:rPr>
          <w:lang w:eastAsia="zh-CN"/>
        </w:rPr>
        <w:t>ious</w:t>
      </w:r>
      <w:r w:rsidR="0029099C">
        <w:rPr>
          <w:lang w:eastAsia="zh-CN"/>
        </w:rPr>
        <w:t xml:space="preserve"> kinds of terminals such as mobile phones</w:t>
      </w:r>
      <w:r w:rsidR="00DF433E">
        <w:rPr>
          <w:lang w:eastAsia="zh-CN"/>
        </w:rPr>
        <w:t>, VR/AR devices</w:t>
      </w:r>
      <w:r w:rsidR="0029099C">
        <w:rPr>
          <w:lang w:eastAsia="zh-CN"/>
        </w:rPr>
        <w:t xml:space="preserve"> and robots etc are discussed. </w:t>
      </w:r>
      <w:r w:rsidR="00DF433E">
        <w:t>A</w:t>
      </w:r>
      <w:r w:rsidR="00DF433E" w:rsidRPr="00DF433E">
        <w:rPr>
          <w:lang w:eastAsia="zh-CN"/>
        </w:rPr>
        <w:t xml:space="preserve"> lot of interactive services happen in local area</w:t>
      </w:r>
      <w:r w:rsidR="00DF433E">
        <w:t>,</w:t>
      </w:r>
      <w:r w:rsidR="00DF433E" w:rsidRPr="00DF433E">
        <w:rPr>
          <w:rFonts w:hint="eastAsia"/>
          <w:lang w:eastAsia="zh-CN"/>
        </w:rPr>
        <w:t xml:space="preserve"> </w:t>
      </w:r>
      <w:r w:rsidR="00DF433E">
        <w:t>for example,</w:t>
      </w:r>
      <w:r w:rsidR="00DF433E" w:rsidRPr="00DF433E">
        <w:rPr>
          <w:rFonts w:hint="eastAsia"/>
          <w:lang w:eastAsia="zh-CN"/>
        </w:rPr>
        <w:t xml:space="preserve"> </w:t>
      </w:r>
      <w:r w:rsidR="00DF433E" w:rsidRPr="00DF433E">
        <w:rPr>
          <w:lang w:eastAsia="zh-CN"/>
        </w:rPr>
        <w:t>entertainment</w:t>
      </w:r>
      <w:r w:rsidR="00DF433E" w:rsidRPr="00DF433E">
        <w:rPr>
          <w:rFonts w:hint="eastAsia"/>
          <w:lang w:eastAsia="zh-CN"/>
        </w:rPr>
        <w:t xml:space="preserve"> in home party or bar, or </w:t>
      </w:r>
      <w:r w:rsidR="00DF433E" w:rsidRPr="00DF433E">
        <w:rPr>
          <w:lang w:eastAsia="zh-CN"/>
        </w:rPr>
        <w:t>education</w:t>
      </w:r>
      <w:r w:rsidR="00DF433E" w:rsidRPr="00DF433E">
        <w:rPr>
          <w:rFonts w:hint="eastAsia"/>
          <w:lang w:eastAsia="zh-CN"/>
        </w:rPr>
        <w:t xml:space="preserve"> in office</w:t>
      </w:r>
      <w:r w:rsidR="000A5CB1">
        <w:rPr>
          <w:lang w:eastAsia="zh-CN"/>
        </w:rPr>
        <w:t>, or a factory floor</w:t>
      </w:r>
      <w:r w:rsidR="00DF433E">
        <w:t xml:space="preserve">. </w:t>
      </w:r>
      <w:r w:rsidR="0029099C">
        <w:rPr>
          <w:lang w:eastAsia="zh-CN"/>
        </w:rPr>
        <w:t xml:space="preserve">The interactive service here is real-time and requires high throughput and low latency.  </w:t>
      </w:r>
      <w:r w:rsidR="00DF433E">
        <w:rPr>
          <w:lang w:eastAsia="zh-CN"/>
        </w:rPr>
        <w:t xml:space="preserve"> </w:t>
      </w:r>
    </w:p>
    <w:p w14:paraId="77A15D85" w14:textId="46B4A81A" w:rsidR="00686D47" w:rsidRDefault="00686D47" w:rsidP="00530C39">
      <w:pPr>
        <w:pStyle w:val="0Maintext"/>
        <w:spacing w:after="120" w:afterAutospacing="0" w:line="240" w:lineRule="auto"/>
        <w:ind w:firstLine="0"/>
        <w:rPr>
          <w:lang w:eastAsia="zh-CN"/>
        </w:rPr>
      </w:pPr>
      <w:r>
        <w:rPr>
          <w:lang w:eastAsia="zh-CN"/>
        </w:rPr>
        <w:t xml:space="preserve">Possible data path and control path in network controlled interactive service (NCIS) are also described in [1].   For example, the control path can be in 5GC, where the key control signalling will be from the network, while some assisted signaling can be transmitted on the </w:t>
      </w:r>
      <w:proofErr w:type="spellStart"/>
      <w:r>
        <w:rPr>
          <w:lang w:eastAsia="zh-CN"/>
        </w:rPr>
        <w:t>ProSe</w:t>
      </w:r>
      <w:proofErr w:type="spellEnd"/>
      <w:r>
        <w:rPr>
          <w:lang w:eastAsia="zh-CN"/>
        </w:rPr>
        <w:t xml:space="preserve"> communication path. The data path can be on 5GC and opportunistically offloaded to </w:t>
      </w:r>
      <w:proofErr w:type="spellStart"/>
      <w:r>
        <w:rPr>
          <w:lang w:eastAsia="zh-CN"/>
        </w:rPr>
        <w:t>ProSe</w:t>
      </w:r>
      <w:proofErr w:type="spellEnd"/>
      <w:r>
        <w:rPr>
          <w:lang w:eastAsia="zh-CN"/>
        </w:rPr>
        <w:t xml:space="preserve"> data path under network control.  Unlicensed band in 5/6GHz band and 60GHz band provides large additional bandwidth and flexibility to enable</w:t>
      </w:r>
      <w:r w:rsidR="000A5CB1">
        <w:rPr>
          <w:lang w:eastAsia="zh-CN"/>
        </w:rPr>
        <w:t xml:space="preserve"> the </w:t>
      </w:r>
      <w:proofErr w:type="spellStart"/>
      <w:r w:rsidR="000A5CB1">
        <w:rPr>
          <w:lang w:eastAsia="zh-CN"/>
        </w:rPr>
        <w:t>ProSe</w:t>
      </w:r>
      <w:proofErr w:type="spellEnd"/>
      <w:r w:rsidR="000A5CB1">
        <w:rPr>
          <w:lang w:eastAsia="zh-CN"/>
        </w:rPr>
        <w:t xml:space="preserve"> path required for</w:t>
      </w:r>
      <w:r>
        <w:rPr>
          <w:lang w:eastAsia="zh-CN"/>
        </w:rPr>
        <w:t xml:space="preserve"> NCIS. </w:t>
      </w:r>
    </w:p>
    <w:p w14:paraId="3ABC4B8B" w14:textId="0F4D0867" w:rsidR="00433A56" w:rsidRDefault="00433A56" w:rsidP="00530C39">
      <w:pPr>
        <w:pStyle w:val="0Maintext"/>
        <w:spacing w:after="120" w:afterAutospacing="0" w:line="240" w:lineRule="auto"/>
        <w:ind w:firstLine="0"/>
        <w:rPr>
          <w:lang w:eastAsia="zh-CN"/>
        </w:rPr>
      </w:pPr>
      <w:r w:rsidRPr="00753089">
        <w:rPr>
          <w:noProof/>
        </w:rPr>
        <w:drawing>
          <wp:inline distT="0" distB="0" distL="0" distR="0" wp14:anchorId="0996EDFE" wp14:editId="7E34CE82">
            <wp:extent cx="5200015" cy="1320800"/>
            <wp:effectExtent l="0" t="0" r="0" b="0"/>
            <wp:docPr id="7"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00015" cy="1320800"/>
                    </a:xfrm>
                    <a:prstGeom prst="rect">
                      <a:avLst/>
                    </a:prstGeom>
                    <a:noFill/>
                    <a:ln>
                      <a:noFill/>
                    </a:ln>
                  </pic:spPr>
                </pic:pic>
              </a:graphicData>
            </a:graphic>
          </wp:inline>
        </w:drawing>
      </w:r>
    </w:p>
    <w:p w14:paraId="194804D4" w14:textId="3E3525D4" w:rsidR="00433A56" w:rsidRDefault="00CA2724" w:rsidP="00CA2724">
      <w:pPr>
        <w:pStyle w:val="0Maintext"/>
        <w:spacing w:after="120" w:afterAutospacing="0" w:line="240" w:lineRule="auto"/>
        <w:ind w:firstLine="0"/>
        <w:jc w:val="center"/>
        <w:rPr>
          <w:lang w:eastAsia="zh-CN"/>
        </w:rPr>
      </w:pPr>
      <w:r>
        <w:rPr>
          <w:lang w:eastAsia="zh-CN"/>
        </w:rPr>
        <w:t>Fig 1. Example of control path and data path [1]</w:t>
      </w:r>
    </w:p>
    <w:p w14:paraId="17F91A59" w14:textId="77777777" w:rsidR="004E439B" w:rsidRDefault="004E439B" w:rsidP="00CA2724">
      <w:pPr>
        <w:pStyle w:val="0Maintext"/>
        <w:spacing w:after="120" w:afterAutospacing="0" w:line="240" w:lineRule="auto"/>
        <w:ind w:firstLine="0"/>
        <w:jc w:val="center"/>
        <w:rPr>
          <w:lang w:eastAsia="zh-CN"/>
        </w:rPr>
      </w:pPr>
    </w:p>
    <w:p w14:paraId="0A116F92" w14:textId="5085AB20" w:rsidR="00530C39" w:rsidRDefault="00686D47" w:rsidP="00433A56">
      <w:pPr>
        <w:pStyle w:val="0Maintext"/>
        <w:spacing w:after="120" w:afterAutospacing="0" w:line="240" w:lineRule="auto"/>
        <w:ind w:firstLine="0"/>
        <w:rPr>
          <w:lang w:eastAsia="zh-CN"/>
        </w:rPr>
      </w:pPr>
      <w:r>
        <w:rPr>
          <w:lang w:eastAsia="zh-CN"/>
        </w:rPr>
        <w:t xml:space="preserve">To enable </w:t>
      </w:r>
      <w:proofErr w:type="spellStart"/>
      <w:r>
        <w:rPr>
          <w:lang w:eastAsia="zh-CN"/>
        </w:rPr>
        <w:t>ProSe</w:t>
      </w:r>
      <w:proofErr w:type="spellEnd"/>
      <w:r>
        <w:rPr>
          <w:lang w:eastAsia="zh-CN"/>
        </w:rPr>
        <w:t xml:space="preserve"> services in unlicensed band, existing regulation requirements need to be met. This means same channel access procedure defined in R16 NR-U and R17 60GHz WI can be reused. </w:t>
      </w:r>
      <w:r w:rsidR="00433A56">
        <w:rPr>
          <w:lang w:eastAsia="zh-CN"/>
        </w:rPr>
        <w:t xml:space="preserve">IFDMA waveform can be reused for </w:t>
      </w:r>
      <w:r>
        <w:rPr>
          <w:lang w:eastAsia="zh-CN"/>
        </w:rPr>
        <w:t>5/6</w:t>
      </w:r>
      <w:r w:rsidR="00433A56">
        <w:rPr>
          <w:lang w:eastAsia="zh-CN"/>
        </w:rPr>
        <w:t xml:space="preserve">GHz band as well. To enable the basic </w:t>
      </w:r>
      <w:proofErr w:type="spellStart"/>
      <w:r w:rsidR="00433A56">
        <w:rPr>
          <w:lang w:eastAsia="zh-CN"/>
        </w:rPr>
        <w:t>ProSe</w:t>
      </w:r>
      <w:proofErr w:type="spellEnd"/>
      <w:r w:rsidR="00433A56">
        <w:rPr>
          <w:lang w:eastAsia="zh-CN"/>
        </w:rPr>
        <w:t xml:space="preserve"> communication in unlicensed band, the configured grant can be used as the starting point. Addition enhancement including interference management, power control, link feedback etc.   </w:t>
      </w:r>
    </w:p>
    <w:p w14:paraId="75C5CBD0" w14:textId="0C51B9BE" w:rsidR="002C24EA" w:rsidRDefault="002C24EA" w:rsidP="00433A56">
      <w:pPr>
        <w:pStyle w:val="0Maintext"/>
        <w:spacing w:after="120" w:afterAutospacing="0" w:line="240" w:lineRule="auto"/>
        <w:ind w:firstLine="0"/>
        <w:rPr>
          <w:b/>
          <w:bCs/>
          <w:i/>
          <w:iCs/>
          <w:lang w:eastAsia="zh-CN"/>
        </w:rPr>
      </w:pPr>
      <w:r w:rsidRPr="002C24EA">
        <w:rPr>
          <w:b/>
          <w:bCs/>
          <w:i/>
          <w:iCs/>
          <w:lang w:eastAsia="zh-CN"/>
        </w:rPr>
        <w:t xml:space="preserve">Proposal 1: Enable </w:t>
      </w:r>
      <w:proofErr w:type="spellStart"/>
      <w:r w:rsidRPr="002C24EA">
        <w:rPr>
          <w:b/>
          <w:bCs/>
          <w:i/>
          <w:iCs/>
          <w:lang w:eastAsia="zh-CN"/>
        </w:rPr>
        <w:t>sidelink</w:t>
      </w:r>
      <w:proofErr w:type="spellEnd"/>
      <w:r w:rsidRPr="002C24EA">
        <w:rPr>
          <w:b/>
          <w:bCs/>
          <w:i/>
          <w:iCs/>
          <w:lang w:eastAsia="zh-CN"/>
        </w:rPr>
        <w:t xml:space="preserve"> in unlicensed band for NCIS use cases. </w:t>
      </w:r>
    </w:p>
    <w:p w14:paraId="364F6253" w14:textId="77777777" w:rsidR="002C24EA" w:rsidRPr="002C24EA" w:rsidRDefault="002C24EA" w:rsidP="00433A56">
      <w:pPr>
        <w:pStyle w:val="0Maintext"/>
        <w:spacing w:after="120" w:afterAutospacing="0" w:line="240" w:lineRule="auto"/>
        <w:ind w:firstLine="0"/>
        <w:rPr>
          <w:b/>
          <w:bCs/>
          <w:i/>
          <w:iCs/>
        </w:rPr>
      </w:pPr>
    </w:p>
    <w:p w14:paraId="5F3718DC" w14:textId="295B99AF" w:rsidR="00530C39" w:rsidRDefault="00530C39" w:rsidP="00530C39">
      <w:pPr>
        <w:pStyle w:val="Heading2"/>
      </w:pPr>
      <w:proofErr w:type="spellStart"/>
      <w:r>
        <w:lastRenderedPageBreak/>
        <w:t>mTRP</w:t>
      </w:r>
      <w:proofErr w:type="spellEnd"/>
      <w:r>
        <w:t xml:space="preserve"> enhancement in unlicensed band</w:t>
      </w:r>
    </w:p>
    <w:p w14:paraId="535D64B3" w14:textId="5B954198" w:rsidR="00C047C0" w:rsidRDefault="00C047C0" w:rsidP="0089524F">
      <w:pPr>
        <w:pStyle w:val="0Maintext"/>
        <w:spacing w:after="120" w:afterAutospacing="0" w:line="240" w:lineRule="auto"/>
        <w:ind w:firstLine="0"/>
        <w:rPr>
          <w:lang w:eastAsia="zh-CN"/>
        </w:rPr>
      </w:pPr>
      <w:r>
        <w:rPr>
          <w:lang w:eastAsia="zh-CN"/>
        </w:rPr>
        <w:t xml:space="preserve">R16 NR-U did not specify </w:t>
      </w:r>
      <w:proofErr w:type="spellStart"/>
      <w:r>
        <w:rPr>
          <w:lang w:eastAsia="zh-CN"/>
        </w:rPr>
        <w:t>mTRP</w:t>
      </w:r>
      <w:proofErr w:type="spellEnd"/>
      <w:r>
        <w:rPr>
          <w:lang w:eastAsia="zh-CN"/>
        </w:rPr>
        <w:t xml:space="preserve"> related enhancement. Each transmission point will perform CCA independently and acquire COT in an asynchronized fashion. In ongoing 802.11be specification, the multi-AP related enhancement is agreed as wave 2 feature and captured in section 9 of the framework document [2]. 802.11be defined sharing AP and shared AP, </w:t>
      </w:r>
      <w:proofErr w:type="gramStart"/>
      <w:r>
        <w:rPr>
          <w:lang w:eastAsia="zh-CN"/>
        </w:rPr>
        <w:t>where</w:t>
      </w:r>
      <w:proofErr w:type="gramEnd"/>
      <w:r>
        <w:rPr>
          <w:lang w:eastAsia="zh-CN"/>
        </w:rPr>
        <w:t xml:space="preserve"> </w:t>
      </w:r>
    </w:p>
    <w:p w14:paraId="5C88EF4A" w14:textId="77777777" w:rsidR="00C047C0" w:rsidRPr="00C047C0" w:rsidRDefault="00C047C0" w:rsidP="00C047C0">
      <w:pPr>
        <w:pStyle w:val="ListParagraph"/>
        <w:numPr>
          <w:ilvl w:val="0"/>
          <w:numId w:val="30"/>
        </w:numPr>
        <w:ind w:leftChars="0"/>
        <w:jc w:val="both"/>
        <w:rPr>
          <w:rFonts w:cs="Batang"/>
          <w:szCs w:val="20"/>
        </w:rPr>
      </w:pPr>
      <w:r w:rsidRPr="00C047C0">
        <w:rPr>
          <w:rFonts w:cs="Batang"/>
          <w:szCs w:val="20"/>
        </w:rPr>
        <w:t>An EHT AP which obtains a TXOP and initiates the multi-AP coordination is the sharing AP.</w:t>
      </w:r>
    </w:p>
    <w:p w14:paraId="0C50BFFB" w14:textId="77777777" w:rsidR="00C047C0" w:rsidRPr="00C047C0" w:rsidRDefault="00C047C0" w:rsidP="00C047C0">
      <w:pPr>
        <w:pStyle w:val="ListParagraph"/>
        <w:numPr>
          <w:ilvl w:val="0"/>
          <w:numId w:val="30"/>
        </w:numPr>
        <w:ind w:leftChars="0"/>
        <w:jc w:val="both"/>
        <w:rPr>
          <w:rFonts w:cs="Batang"/>
          <w:szCs w:val="20"/>
        </w:rPr>
      </w:pPr>
      <w:r w:rsidRPr="00C047C0">
        <w:rPr>
          <w:rFonts w:cs="Batang"/>
          <w:szCs w:val="20"/>
        </w:rPr>
        <w:t>An EHT AP which is coordinated for the multi-AP transmission by the sharing AP is the shared AP.</w:t>
      </w:r>
    </w:p>
    <w:p w14:paraId="4ACF1462" w14:textId="77777777" w:rsidR="00305DE3" w:rsidRDefault="00305DE3" w:rsidP="0089524F">
      <w:pPr>
        <w:pStyle w:val="0Maintext"/>
        <w:spacing w:after="120" w:afterAutospacing="0" w:line="240" w:lineRule="auto"/>
        <w:ind w:firstLine="0"/>
        <w:rPr>
          <w:lang w:val="en-US" w:eastAsia="zh-CN"/>
        </w:rPr>
      </w:pPr>
    </w:p>
    <w:p w14:paraId="08025524" w14:textId="1102D93B" w:rsidR="00C047C0" w:rsidRDefault="00305DE3" w:rsidP="00305DE3">
      <w:pPr>
        <w:jc w:val="both"/>
        <w:rPr>
          <w:rFonts w:cs="Batang"/>
          <w:sz w:val="20"/>
          <w:szCs w:val="20"/>
          <w:lang w:val="en-GB"/>
        </w:rPr>
      </w:pPr>
      <w:r w:rsidRPr="00305DE3">
        <w:rPr>
          <w:rFonts w:cs="Batang"/>
          <w:sz w:val="20"/>
          <w:szCs w:val="20"/>
          <w:lang w:val="en-GB"/>
        </w:rPr>
        <w:t>In specification framework document, it is agreed that “</w:t>
      </w:r>
      <w:r w:rsidRPr="007D47CD">
        <w:rPr>
          <w:rFonts w:cs="Batang"/>
          <w:i/>
          <w:iCs/>
          <w:sz w:val="20"/>
          <w:szCs w:val="20"/>
          <w:lang w:val="en-GB"/>
        </w:rPr>
        <w:t>802.11be supports defining the modes of AP coordination that share frequency resources with one or more APs within the AP candidate set only for 20 MHz channels allocated by a sharing AP to a shared AP within the BSS operating channel of the shared AP</w:t>
      </w:r>
      <w:r>
        <w:rPr>
          <w:rFonts w:cs="Batang"/>
          <w:sz w:val="20"/>
          <w:szCs w:val="20"/>
          <w:lang w:val="en-GB"/>
        </w:rPr>
        <w:t>.</w:t>
      </w:r>
      <w:r w:rsidRPr="00305DE3">
        <w:rPr>
          <w:rFonts w:cs="Batang"/>
          <w:sz w:val="20"/>
          <w:szCs w:val="20"/>
          <w:lang w:val="en-GB"/>
        </w:rPr>
        <w:t xml:space="preserve">” Other multi-AP coordination schemes, including </w:t>
      </w:r>
      <w:r>
        <w:rPr>
          <w:rFonts w:cs="Batang"/>
          <w:sz w:val="20"/>
          <w:szCs w:val="20"/>
          <w:lang w:val="en-GB"/>
        </w:rPr>
        <w:t>“</w:t>
      </w:r>
      <w:r w:rsidRPr="00305DE3">
        <w:rPr>
          <w:rFonts w:cs="Batang"/>
          <w:sz w:val="20"/>
          <w:szCs w:val="20"/>
          <w:lang w:val="en-GB"/>
        </w:rPr>
        <w:t>coordinated spatial reuse operation</w:t>
      </w:r>
      <w:r>
        <w:rPr>
          <w:rFonts w:cs="Batang"/>
          <w:sz w:val="20"/>
          <w:szCs w:val="20"/>
          <w:lang w:val="en-GB"/>
        </w:rPr>
        <w:t>”</w:t>
      </w:r>
      <w:r w:rsidRPr="00305DE3">
        <w:rPr>
          <w:rFonts w:cs="Batang"/>
          <w:sz w:val="20"/>
          <w:szCs w:val="20"/>
          <w:lang w:val="en-GB"/>
        </w:rPr>
        <w:t xml:space="preserve">, </w:t>
      </w:r>
      <w:r>
        <w:rPr>
          <w:rFonts w:cs="Batang"/>
          <w:sz w:val="20"/>
          <w:szCs w:val="20"/>
          <w:lang w:val="en-GB"/>
        </w:rPr>
        <w:t>“</w:t>
      </w:r>
      <w:r w:rsidRPr="00305DE3">
        <w:rPr>
          <w:rFonts w:cs="Batang"/>
          <w:sz w:val="20"/>
          <w:szCs w:val="20"/>
          <w:lang w:val="en-GB"/>
        </w:rPr>
        <w:t>joint transmission for single and multi-user</w:t>
      </w:r>
      <w:r>
        <w:rPr>
          <w:rFonts w:cs="Batang"/>
          <w:sz w:val="20"/>
          <w:szCs w:val="20"/>
          <w:lang w:val="en-GB"/>
        </w:rPr>
        <w:t>”</w:t>
      </w:r>
      <w:r w:rsidRPr="00305DE3">
        <w:rPr>
          <w:rFonts w:cs="Batang"/>
          <w:sz w:val="20"/>
          <w:szCs w:val="20"/>
          <w:lang w:val="en-GB"/>
        </w:rPr>
        <w:t xml:space="preserve"> and </w:t>
      </w:r>
      <w:r>
        <w:rPr>
          <w:rFonts w:cs="Batang"/>
          <w:sz w:val="20"/>
          <w:szCs w:val="20"/>
          <w:lang w:val="en-GB"/>
        </w:rPr>
        <w:t>“</w:t>
      </w:r>
      <w:r w:rsidRPr="00305DE3">
        <w:rPr>
          <w:rFonts w:cs="Batang"/>
          <w:sz w:val="20"/>
          <w:szCs w:val="20"/>
          <w:lang w:val="en-GB"/>
        </w:rPr>
        <w:t xml:space="preserve">multi-AP </w:t>
      </w:r>
      <w:proofErr w:type="spellStart"/>
      <w:r w:rsidRPr="00305DE3">
        <w:rPr>
          <w:rFonts w:cs="Batang"/>
          <w:sz w:val="20"/>
          <w:szCs w:val="20"/>
          <w:lang w:val="en-GB"/>
        </w:rPr>
        <w:t>cooridated</w:t>
      </w:r>
      <w:proofErr w:type="spellEnd"/>
      <w:r w:rsidRPr="00305DE3">
        <w:rPr>
          <w:rFonts w:cs="Batang"/>
          <w:sz w:val="20"/>
          <w:szCs w:val="20"/>
          <w:lang w:val="en-GB"/>
        </w:rPr>
        <w:t xml:space="preserve"> BF” </w:t>
      </w:r>
      <w:r>
        <w:rPr>
          <w:rFonts w:cs="Batang"/>
          <w:sz w:val="20"/>
          <w:szCs w:val="20"/>
          <w:lang w:val="en-GB"/>
        </w:rPr>
        <w:t xml:space="preserve">are also captured [2]. </w:t>
      </w:r>
    </w:p>
    <w:p w14:paraId="355478A3" w14:textId="77777777" w:rsidR="00305DE3" w:rsidRPr="00305DE3" w:rsidRDefault="00305DE3" w:rsidP="00305DE3">
      <w:pPr>
        <w:jc w:val="both"/>
        <w:rPr>
          <w:rFonts w:cs="Batang"/>
          <w:sz w:val="20"/>
          <w:szCs w:val="20"/>
          <w:lang w:val="en-GB"/>
        </w:rPr>
      </w:pPr>
    </w:p>
    <w:p w14:paraId="0934B623" w14:textId="10A71617" w:rsidR="00305DE3" w:rsidRDefault="00305DE3" w:rsidP="00305DE3">
      <w:pPr>
        <w:pStyle w:val="0Maintext"/>
        <w:spacing w:after="120" w:afterAutospacing="0" w:line="240" w:lineRule="auto"/>
        <w:ind w:firstLine="0"/>
        <w:rPr>
          <w:lang w:eastAsia="zh-CN"/>
        </w:rPr>
      </w:pPr>
      <w:r>
        <w:rPr>
          <w:lang w:eastAsia="zh-CN"/>
        </w:rPr>
        <w:t xml:space="preserve">3GPP specification has extensive work on </w:t>
      </w:r>
      <w:proofErr w:type="spellStart"/>
      <w:r>
        <w:rPr>
          <w:lang w:eastAsia="zh-CN"/>
        </w:rPr>
        <w:t>mTRP</w:t>
      </w:r>
      <w:proofErr w:type="spellEnd"/>
      <w:r>
        <w:rPr>
          <w:lang w:eastAsia="zh-CN"/>
        </w:rPr>
        <w:t xml:space="preserve"> transmission. In order to enable seamless support of </w:t>
      </w:r>
      <w:proofErr w:type="spellStart"/>
      <w:r>
        <w:rPr>
          <w:lang w:eastAsia="zh-CN"/>
        </w:rPr>
        <w:t>mTRP</w:t>
      </w:r>
      <w:proofErr w:type="spellEnd"/>
      <w:r>
        <w:rPr>
          <w:lang w:eastAsia="zh-CN"/>
        </w:rPr>
        <w:t xml:space="preserve"> in unlicensed </w:t>
      </w:r>
      <w:r w:rsidR="00EB205E">
        <w:rPr>
          <w:lang w:eastAsia="zh-CN"/>
        </w:rPr>
        <w:t>band and</w:t>
      </w:r>
      <w:r>
        <w:rPr>
          <w:lang w:eastAsia="zh-CN"/>
        </w:rPr>
        <w:t xml:space="preserve"> keep 3GPP technology as competitive in unlicensed band ecosystem, we propose a WI to enhance the </w:t>
      </w:r>
      <w:proofErr w:type="spellStart"/>
      <w:r>
        <w:rPr>
          <w:lang w:eastAsia="zh-CN"/>
        </w:rPr>
        <w:t>mTRP</w:t>
      </w:r>
      <w:proofErr w:type="spellEnd"/>
      <w:r>
        <w:rPr>
          <w:lang w:eastAsia="zh-CN"/>
        </w:rPr>
        <w:t xml:space="preserve"> transmission in unlicensed band, including both 5/6GHz band and 60GHz band. The WI will specify COT sharing rules between COT owner TRP and other TRPs, also COT owner UE with multiple TRPs as shown in Fig. 2. Potential enhancement may include: </w:t>
      </w:r>
    </w:p>
    <w:p w14:paraId="25761865" w14:textId="77777777" w:rsidR="00305DE3" w:rsidRPr="00305DE3" w:rsidRDefault="00305DE3" w:rsidP="00305DE3">
      <w:pPr>
        <w:pStyle w:val="0Maintext"/>
        <w:numPr>
          <w:ilvl w:val="0"/>
          <w:numId w:val="31"/>
        </w:numPr>
        <w:spacing w:line="240" w:lineRule="auto"/>
        <w:rPr>
          <w:lang w:val="en-US"/>
        </w:rPr>
      </w:pPr>
      <w:r w:rsidRPr="00305DE3">
        <w:rPr>
          <w:lang w:val="en-US"/>
        </w:rPr>
        <w:t xml:space="preserve">Potential enhancement with ideal backhaul </w:t>
      </w:r>
    </w:p>
    <w:p w14:paraId="3E92B009" w14:textId="22CC320A" w:rsidR="00305DE3" w:rsidRPr="00305DE3" w:rsidRDefault="00305DE3" w:rsidP="00305DE3">
      <w:pPr>
        <w:pStyle w:val="0Maintext"/>
        <w:numPr>
          <w:ilvl w:val="1"/>
          <w:numId w:val="31"/>
        </w:numPr>
        <w:spacing w:line="240" w:lineRule="auto"/>
        <w:rPr>
          <w:lang w:val="en-US"/>
        </w:rPr>
      </w:pPr>
      <w:r w:rsidRPr="00305DE3">
        <w:rPr>
          <w:lang w:val="en-US"/>
        </w:rPr>
        <w:t xml:space="preserve">COT is shared immediately across backhaul signaling. </w:t>
      </w:r>
    </w:p>
    <w:p w14:paraId="1C781ED7" w14:textId="366B82F4" w:rsidR="00305DE3" w:rsidRPr="00305DE3" w:rsidRDefault="00305DE3" w:rsidP="00305DE3">
      <w:pPr>
        <w:pStyle w:val="0Maintext"/>
        <w:numPr>
          <w:ilvl w:val="1"/>
          <w:numId w:val="31"/>
        </w:numPr>
        <w:spacing w:line="240" w:lineRule="auto"/>
        <w:rPr>
          <w:lang w:val="en-US"/>
        </w:rPr>
      </w:pPr>
      <w:r w:rsidRPr="00305DE3">
        <w:rPr>
          <w:lang w:val="en-US"/>
        </w:rPr>
        <w:t xml:space="preserve">Enhancement to indicate </w:t>
      </w:r>
      <w:proofErr w:type="spellStart"/>
      <w:r w:rsidR="001F43F8">
        <w:rPr>
          <w:lang w:val="en-US"/>
        </w:rPr>
        <w:t>mTRP</w:t>
      </w:r>
      <w:proofErr w:type="spellEnd"/>
      <w:r w:rsidR="001F43F8">
        <w:rPr>
          <w:lang w:val="en-US"/>
        </w:rPr>
        <w:t xml:space="preserve"> coordination set </w:t>
      </w:r>
      <w:r w:rsidRPr="00305DE3">
        <w:rPr>
          <w:lang w:val="en-US"/>
        </w:rPr>
        <w:t xml:space="preserve">in DCI Format 2-0   </w:t>
      </w:r>
    </w:p>
    <w:p w14:paraId="4743E237" w14:textId="77777777" w:rsidR="00305DE3" w:rsidRPr="00305DE3" w:rsidRDefault="00305DE3" w:rsidP="00305DE3">
      <w:pPr>
        <w:pStyle w:val="0Maintext"/>
        <w:numPr>
          <w:ilvl w:val="0"/>
          <w:numId w:val="31"/>
        </w:numPr>
        <w:spacing w:line="240" w:lineRule="auto"/>
        <w:rPr>
          <w:lang w:val="en-US"/>
        </w:rPr>
      </w:pPr>
      <w:r w:rsidRPr="00305DE3">
        <w:rPr>
          <w:lang w:val="en-US"/>
        </w:rPr>
        <w:t>Potential enhancement with non-ideal backhaul</w:t>
      </w:r>
    </w:p>
    <w:p w14:paraId="124A3618" w14:textId="0D003A4C" w:rsidR="00305DE3" w:rsidRPr="00305DE3" w:rsidRDefault="007D47CD" w:rsidP="00305DE3">
      <w:pPr>
        <w:pStyle w:val="0Maintext"/>
        <w:numPr>
          <w:ilvl w:val="1"/>
          <w:numId w:val="31"/>
        </w:numPr>
        <w:spacing w:line="240" w:lineRule="auto"/>
        <w:rPr>
          <w:lang w:val="en-US"/>
        </w:rPr>
      </w:pPr>
      <w:r>
        <w:rPr>
          <w:lang w:val="en-US"/>
        </w:rPr>
        <w:t>Enhancement</w:t>
      </w:r>
      <w:r w:rsidR="00305DE3" w:rsidRPr="00305DE3">
        <w:rPr>
          <w:lang w:val="en-US"/>
        </w:rPr>
        <w:t xml:space="preserve"> of </w:t>
      </w:r>
      <w:proofErr w:type="spellStart"/>
      <w:r w:rsidR="00305DE3" w:rsidRPr="00305DE3">
        <w:rPr>
          <w:lang w:val="en-US"/>
        </w:rPr>
        <w:t>mTRP</w:t>
      </w:r>
      <w:proofErr w:type="spellEnd"/>
      <w:r w:rsidR="00305DE3" w:rsidRPr="00305DE3">
        <w:rPr>
          <w:lang w:val="en-US"/>
        </w:rPr>
        <w:t xml:space="preserve"> based on CCA procedure</w:t>
      </w:r>
    </w:p>
    <w:p w14:paraId="4409EF97" w14:textId="77777777" w:rsidR="00305DE3" w:rsidRPr="00305DE3" w:rsidRDefault="00305DE3" w:rsidP="00305DE3">
      <w:pPr>
        <w:pStyle w:val="0Maintext"/>
        <w:numPr>
          <w:ilvl w:val="1"/>
          <w:numId w:val="31"/>
        </w:numPr>
        <w:spacing w:line="240" w:lineRule="auto"/>
        <w:rPr>
          <w:lang w:val="en-US"/>
        </w:rPr>
      </w:pPr>
      <w:r w:rsidRPr="00305DE3">
        <w:rPr>
          <w:lang w:val="en-US"/>
        </w:rPr>
        <w:t xml:space="preserve">TRP COT sharing with UE for UL PUSCH/PUCCH </w:t>
      </w:r>
      <w:proofErr w:type="spellStart"/>
      <w:r w:rsidRPr="00305DE3">
        <w:rPr>
          <w:lang w:val="en-US"/>
        </w:rPr>
        <w:t>mTRP</w:t>
      </w:r>
      <w:proofErr w:type="spellEnd"/>
      <w:r w:rsidRPr="00305DE3">
        <w:rPr>
          <w:lang w:val="en-US"/>
        </w:rPr>
        <w:t xml:space="preserve"> transmission </w:t>
      </w:r>
    </w:p>
    <w:p w14:paraId="4C394886" w14:textId="77777777" w:rsidR="00305DE3" w:rsidRPr="00305DE3" w:rsidRDefault="00305DE3" w:rsidP="00305DE3">
      <w:pPr>
        <w:pStyle w:val="0Maintext"/>
        <w:numPr>
          <w:ilvl w:val="1"/>
          <w:numId w:val="31"/>
        </w:numPr>
        <w:spacing w:line="240" w:lineRule="auto"/>
        <w:rPr>
          <w:lang w:val="en-US"/>
        </w:rPr>
      </w:pPr>
      <w:r w:rsidRPr="00305DE3">
        <w:rPr>
          <w:lang w:val="en-US"/>
        </w:rPr>
        <w:t xml:space="preserve">UE COT sharing with </w:t>
      </w:r>
      <w:proofErr w:type="spellStart"/>
      <w:r w:rsidRPr="00305DE3">
        <w:rPr>
          <w:lang w:val="en-US"/>
        </w:rPr>
        <w:t>mTRP</w:t>
      </w:r>
      <w:proofErr w:type="spellEnd"/>
      <w:r w:rsidRPr="00305DE3">
        <w:rPr>
          <w:lang w:val="en-US"/>
        </w:rPr>
        <w:t xml:space="preserve"> for DL transmission </w:t>
      </w:r>
    </w:p>
    <w:p w14:paraId="4CA02042" w14:textId="558B9B56" w:rsidR="00305DE3" w:rsidRDefault="00305DE3" w:rsidP="00305DE3">
      <w:pPr>
        <w:pStyle w:val="0Maintext"/>
        <w:numPr>
          <w:ilvl w:val="1"/>
          <w:numId w:val="31"/>
        </w:numPr>
        <w:spacing w:line="240" w:lineRule="auto"/>
        <w:rPr>
          <w:lang w:val="en-US"/>
        </w:rPr>
      </w:pPr>
      <w:r w:rsidRPr="00305DE3">
        <w:rPr>
          <w:lang w:val="en-US"/>
        </w:rPr>
        <w:t>Potential enhancement for FBE</w:t>
      </w:r>
    </w:p>
    <w:p w14:paraId="74D88FAE" w14:textId="79C16649" w:rsidR="00305DE3" w:rsidRDefault="007D47CD" w:rsidP="001F43F8">
      <w:pPr>
        <w:pStyle w:val="0Maintext"/>
        <w:numPr>
          <w:ilvl w:val="1"/>
          <w:numId w:val="31"/>
        </w:numPr>
        <w:spacing w:line="240" w:lineRule="auto"/>
        <w:rPr>
          <w:lang w:eastAsia="zh-CN"/>
        </w:rPr>
      </w:pPr>
      <w:r>
        <w:rPr>
          <w:lang w:val="en-US"/>
        </w:rPr>
        <w:t>O</w:t>
      </w:r>
      <w:r w:rsidR="001F43F8">
        <w:rPr>
          <w:lang w:val="en-US"/>
        </w:rPr>
        <w:t xml:space="preserve">ver the air coordination </w:t>
      </w:r>
    </w:p>
    <w:p w14:paraId="02E535E2" w14:textId="754C8F27" w:rsidR="00C34C65" w:rsidRDefault="00305DE3" w:rsidP="00305DE3">
      <w:pPr>
        <w:pStyle w:val="0Maintext"/>
        <w:spacing w:after="120" w:afterAutospacing="0" w:line="240" w:lineRule="auto"/>
        <w:ind w:firstLine="0"/>
        <w:jc w:val="center"/>
        <w:rPr>
          <w:lang w:eastAsia="zh-CN"/>
        </w:rPr>
      </w:pPr>
      <w:r w:rsidRPr="00305DE3">
        <w:rPr>
          <w:noProof/>
          <w:lang w:eastAsia="zh-CN"/>
        </w:rPr>
        <w:drawing>
          <wp:inline distT="0" distB="0" distL="0" distR="0" wp14:anchorId="1CC65FB8" wp14:editId="6C4F415C">
            <wp:extent cx="3764391" cy="114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03433" cy="1155788"/>
                    </a:xfrm>
                    <a:prstGeom prst="rect">
                      <a:avLst/>
                    </a:prstGeom>
                  </pic:spPr>
                </pic:pic>
              </a:graphicData>
            </a:graphic>
          </wp:inline>
        </w:drawing>
      </w:r>
    </w:p>
    <w:p w14:paraId="151CB56B" w14:textId="32293E94" w:rsidR="00305DE3" w:rsidRDefault="00305DE3" w:rsidP="00305DE3">
      <w:pPr>
        <w:pStyle w:val="0Maintext"/>
        <w:spacing w:after="120" w:afterAutospacing="0" w:line="240" w:lineRule="auto"/>
        <w:ind w:firstLine="0"/>
        <w:jc w:val="center"/>
        <w:rPr>
          <w:lang w:eastAsia="zh-CN"/>
        </w:rPr>
      </w:pPr>
      <w:r>
        <w:rPr>
          <w:lang w:eastAsia="zh-CN"/>
        </w:rPr>
        <w:t xml:space="preserve">Fig. 2. </w:t>
      </w:r>
      <w:proofErr w:type="spellStart"/>
      <w:r>
        <w:rPr>
          <w:lang w:eastAsia="zh-CN"/>
        </w:rPr>
        <w:t>mTRP</w:t>
      </w:r>
      <w:proofErr w:type="spellEnd"/>
      <w:r>
        <w:rPr>
          <w:lang w:eastAsia="zh-CN"/>
        </w:rPr>
        <w:t xml:space="preserve"> enhancement for unlicensed band</w:t>
      </w:r>
    </w:p>
    <w:p w14:paraId="73527A92" w14:textId="77777777" w:rsidR="004E439B" w:rsidRDefault="004E439B" w:rsidP="00305DE3">
      <w:pPr>
        <w:pStyle w:val="0Maintext"/>
        <w:spacing w:after="120" w:afterAutospacing="0" w:line="240" w:lineRule="auto"/>
        <w:ind w:firstLine="0"/>
        <w:jc w:val="center"/>
        <w:rPr>
          <w:lang w:eastAsia="zh-CN"/>
        </w:rPr>
      </w:pPr>
    </w:p>
    <w:p w14:paraId="51D8187A" w14:textId="4936E619" w:rsidR="002C24EA" w:rsidRDefault="002C24EA" w:rsidP="002C24EA">
      <w:pPr>
        <w:pStyle w:val="0Maintext"/>
        <w:spacing w:after="120" w:afterAutospacing="0" w:line="240" w:lineRule="auto"/>
        <w:ind w:firstLine="0"/>
        <w:rPr>
          <w:b/>
          <w:bCs/>
          <w:i/>
          <w:iCs/>
          <w:lang w:eastAsia="zh-CN"/>
        </w:rPr>
      </w:pPr>
      <w:r w:rsidRPr="002C24EA">
        <w:rPr>
          <w:b/>
          <w:bCs/>
          <w:i/>
          <w:iCs/>
          <w:lang w:eastAsia="zh-CN"/>
        </w:rPr>
        <w:t xml:space="preserve">Proposal </w:t>
      </w:r>
      <w:r>
        <w:rPr>
          <w:b/>
          <w:bCs/>
          <w:i/>
          <w:iCs/>
          <w:lang w:eastAsia="zh-CN"/>
        </w:rPr>
        <w:t>2</w:t>
      </w:r>
      <w:r w:rsidRPr="002C24EA">
        <w:rPr>
          <w:b/>
          <w:bCs/>
          <w:i/>
          <w:iCs/>
          <w:lang w:eastAsia="zh-CN"/>
        </w:rPr>
        <w:t xml:space="preserve">: </w:t>
      </w:r>
      <w:r>
        <w:rPr>
          <w:b/>
          <w:bCs/>
          <w:i/>
          <w:iCs/>
          <w:lang w:eastAsia="zh-CN"/>
        </w:rPr>
        <w:t xml:space="preserve">Support </w:t>
      </w:r>
      <w:proofErr w:type="spellStart"/>
      <w:r>
        <w:rPr>
          <w:b/>
          <w:bCs/>
          <w:i/>
          <w:iCs/>
          <w:lang w:eastAsia="zh-CN"/>
        </w:rPr>
        <w:t>mTRP</w:t>
      </w:r>
      <w:proofErr w:type="spellEnd"/>
      <w:r>
        <w:rPr>
          <w:b/>
          <w:bCs/>
          <w:i/>
          <w:iCs/>
          <w:lang w:eastAsia="zh-CN"/>
        </w:rPr>
        <w:t xml:space="preserve"> enhancement in unlicensed band  </w:t>
      </w:r>
    </w:p>
    <w:p w14:paraId="029997DC" w14:textId="5963857F" w:rsidR="00530C39" w:rsidRDefault="00530C39" w:rsidP="0089524F">
      <w:pPr>
        <w:pStyle w:val="0Maintext"/>
        <w:spacing w:after="120" w:afterAutospacing="0" w:line="240" w:lineRule="auto"/>
        <w:ind w:firstLine="0"/>
        <w:rPr>
          <w:lang w:eastAsia="zh-CN"/>
        </w:rPr>
      </w:pPr>
    </w:p>
    <w:p w14:paraId="17FF8147" w14:textId="0650B0F9" w:rsidR="00530C39" w:rsidRDefault="00530C39" w:rsidP="00530C39">
      <w:pPr>
        <w:pStyle w:val="Heading2"/>
      </w:pPr>
      <w:r>
        <w:t>DL coverage enhancement in unlicensed band</w:t>
      </w:r>
    </w:p>
    <w:p w14:paraId="5F88E85B" w14:textId="7F964F80" w:rsidR="00726A20" w:rsidRDefault="001F43F8" w:rsidP="0089524F">
      <w:pPr>
        <w:pStyle w:val="0Maintext"/>
        <w:spacing w:after="120" w:afterAutospacing="0" w:line="240" w:lineRule="auto"/>
        <w:ind w:firstLine="0"/>
        <w:rPr>
          <w:lang w:eastAsia="zh-CN"/>
        </w:rPr>
      </w:pPr>
      <w:r>
        <w:rPr>
          <w:lang w:eastAsia="zh-CN"/>
        </w:rPr>
        <w:t xml:space="preserve">Due to regulation limitation in unlicensed band, the EIRP difference </w:t>
      </w:r>
      <w:r w:rsidR="002C24EA">
        <w:rPr>
          <w:lang w:eastAsia="zh-CN"/>
        </w:rPr>
        <w:t>between</w:t>
      </w:r>
      <w:r>
        <w:rPr>
          <w:lang w:eastAsia="zh-CN"/>
        </w:rPr>
        <w:t xml:space="preserve"> </w:t>
      </w:r>
      <w:proofErr w:type="spellStart"/>
      <w:r>
        <w:rPr>
          <w:lang w:eastAsia="zh-CN"/>
        </w:rPr>
        <w:t>gNB</w:t>
      </w:r>
      <w:proofErr w:type="spellEnd"/>
      <w:r>
        <w:rPr>
          <w:lang w:eastAsia="zh-CN"/>
        </w:rPr>
        <w:t xml:space="preserve"> and UE are much smaller compared </w:t>
      </w:r>
      <w:r w:rsidR="00726A20">
        <w:rPr>
          <w:lang w:eastAsia="zh-CN"/>
        </w:rPr>
        <w:t xml:space="preserve">licensed band deployment. </w:t>
      </w:r>
      <w:r w:rsidR="00F129BE">
        <w:rPr>
          <w:lang w:eastAsia="zh-CN"/>
        </w:rPr>
        <w:t xml:space="preserve">An example of </w:t>
      </w:r>
      <w:r w:rsidR="00726A20">
        <w:rPr>
          <w:lang w:eastAsia="zh-CN"/>
        </w:rPr>
        <w:t>the EIRP related regulation</w:t>
      </w:r>
      <w:r w:rsidR="00F129BE">
        <w:rPr>
          <w:lang w:eastAsia="zh-CN"/>
        </w:rPr>
        <w:t xml:space="preserve"> defined in EN 301 893 is shown in Fig. 3.  </w:t>
      </w:r>
      <w:r w:rsidR="00726A20">
        <w:rPr>
          <w:lang w:eastAsia="zh-CN"/>
        </w:rPr>
        <w:t xml:space="preserve"> </w:t>
      </w:r>
    </w:p>
    <w:p w14:paraId="1194AADE" w14:textId="31660C7A" w:rsidR="00726A20" w:rsidRDefault="00F129BE" w:rsidP="0089524F">
      <w:pPr>
        <w:pStyle w:val="0Maintext"/>
        <w:spacing w:after="120" w:afterAutospacing="0" w:line="240" w:lineRule="auto"/>
        <w:ind w:firstLine="0"/>
        <w:rPr>
          <w:lang w:eastAsia="zh-CN"/>
        </w:rPr>
      </w:pPr>
      <w:r>
        <w:rPr>
          <w:lang w:eastAsia="zh-CN"/>
        </w:rPr>
        <w:t xml:space="preserve">For outdoor standalone deployment in private network, the NR-U cell coverage is an important differential factor comparing to </w:t>
      </w:r>
      <w:r w:rsidR="002C24EA">
        <w:rPr>
          <w:lang w:eastAsia="zh-CN"/>
        </w:rPr>
        <w:t xml:space="preserve">other unlicensed band technologies. Unlike R17 coverage enhancement WI, </w:t>
      </w:r>
      <w:r w:rsidR="00EB205E">
        <w:rPr>
          <w:lang w:eastAsia="zh-CN"/>
        </w:rPr>
        <w:t>t</w:t>
      </w:r>
      <w:r w:rsidR="002C24EA">
        <w:rPr>
          <w:lang w:eastAsia="zh-CN"/>
        </w:rPr>
        <w:t xml:space="preserve">he coverage bottle neck is actually the DL control channel due to 23/30dBm peak EIRP limitation.  </w:t>
      </w:r>
    </w:p>
    <w:p w14:paraId="3DD4F997" w14:textId="77777777" w:rsidR="002C24EA" w:rsidRDefault="002C24EA" w:rsidP="0089524F">
      <w:pPr>
        <w:pStyle w:val="0Maintext"/>
        <w:spacing w:after="120" w:afterAutospacing="0" w:line="240" w:lineRule="auto"/>
        <w:ind w:firstLine="0"/>
        <w:rPr>
          <w:lang w:eastAsia="zh-CN"/>
        </w:rPr>
      </w:pPr>
    </w:p>
    <w:p w14:paraId="553DD717" w14:textId="5C449C63" w:rsidR="006414B9" w:rsidRDefault="00726A20" w:rsidP="0089524F">
      <w:pPr>
        <w:pStyle w:val="0Maintext"/>
        <w:spacing w:after="120" w:afterAutospacing="0" w:line="240" w:lineRule="auto"/>
        <w:ind w:firstLine="0"/>
        <w:rPr>
          <w:lang w:eastAsia="zh-CN"/>
        </w:rPr>
      </w:pPr>
      <w:r>
        <w:rPr>
          <w:lang w:eastAsia="zh-CN"/>
        </w:rPr>
        <w:lastRenderedPageBreak/>
        <w:t xml:space="preserve">  </w:t>
      </w:r>
      <w:r w:rsidRPr="00726A20">
        <w:rPr>
          <w:noProof/>
          <w:lang w:eastAsia="zh-CN"/>
        </w:rPr>
        <w:drawing>
          <wp:inline distT="0" distB="0" distL="0" distR="0" wp14:anchorId="3A0440CC" wp14:editId="10289560">
            <wp:extent cx="5727700" cy="2268220"/>
            <wp:effectExtent l="0" t="0" r="0"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stretch>
                      <a:fillRect/>
                    </a:stretch>
                  </pic:blipFill>
                  <pic:spPr>
                    <a:xfrm>
                      <a:off x="0" y="0"/>
                      <a:ext cx="5727700" cy="2268220"/>
                    </a:xfrm>
                    <a:prstGeom prst="rect">
                      <a:avLst/>
                    </a:prstGeom>
                  </pic:spPr>
                </pic:pic>
              </a:graphicData>
            </a:graphic>
          </wp:inline>
        </w:drawing>
      </w:r>
    </w:p>
    <w:p w14:paraId="4F307AAC" w14:textId="17D45CA2" w:rsidR="00726A20" w:rsidRDefault="00726A20" w:rsidP="002E54C9">
      <w:pPr>
        <w:pStyle w:val="0Maintext"/>
        <w:spacing w:after="120" w:afterAutospacing="0" w:line="240" w:lineRule="auto"/>
        <w:ind w:firstLine="0"/>
        <w:jc w:val="center"/>
        <w:rPr>
          <w:lang w:eastAsia="zh-CN"/>
        </w:rPr>
      </w:pPr>
      <w:r>
        <w:rPr>
          <w:lang w:eastAsia="zh-CN"/>
        </w:rPr>
        <w:t>Fig 3. 5GHz regulation requirement defined in ETSI EN 301 893.</w:t>
      </w:r>
    </w:p>
    <w:p w14:paraId="2D60FB32" w14:textId="7C916BBA" w:rsidR="002E54C9" w:rsidRDefault="002E54C9" w:rsidP="0089524F">
      <w:pPr>
        <w:pStyle w:val="0Maintext"/>
        <w:spacing w:after="120" w:afterAutospacing="0" w:line="240" w:lineRule="auto"/>
        <w:ind w:firstLine="0"/>
        <w:rPr>
          <w:lang w:eastAsia="zh-CN"/>
        </w:rPr>
      </w:pPr>
    </w:p>
    <w:p w14:paraId="0763B99C" w14:textId="77777777" w:rsidR="002E54C9" w:rsidRDefault="002E54C9" w:rsidP="002E54C9">
      <w:pPr>
        <w:pStyle w:val="0Maintext"/>
        <w:spacing w:after="120" w:afterAutospacing="0" w:line="240" w:lineRule="auto"/>
        <w:ind w:firstLine="0"/>
        <w:rPr>
          <w:b/>
          <w:bCs/>
          <w:i/>
          <w:iCs/>
          <w:lang w:eastAsia="zh-CN"/>
        </w:rPr>
      </w:pPr>
      <w:r w:rsidRPr="002C24EA">
        <w:rPr>
          <w:b/>
          <w:bCs/>
          <w:i/>
          <w:iCs/>
          <w:lang w:eastAsia="zh-CN"/>
        </w:rPr>
        <w:t xml:space="preserve">Proposal </w:t>
      </w:r>
      <w:r>
        <w:rPr>
          <w:b/>
          <w:bCs/>
          <w:i/>
          <w:iCs/>
          <w:lang w:eastAsia="zh-CN"/>
        </w:rPr>
        <w:t>3</w:t>
      </w:r>
      <w:r w:rsidRPr="002C24EA">
        <w:rPr>
          <w:b/>
          <w:bCs/>
          <w:i/>
          <w:iCs/>
          <w:lang w:eastAsia="zh-CN"/>
        </w:rPr>
        <w:t xml:space="preserve">: </w:t>
      </w:r>
      <w:r>
        <w:rPr>
          <w:b/>
          <w:bCs/>
          <w:i/>
          <w:iCs/>
          <w:lang w:eastAsia="zh-CN"/>
        </w:rPr>
        <w:t xml:space="preserve">Support DL coverage enhancement in unlicensed band  </w:t>
      </w:r>
    </w:p>
    <w:p w14:paraId="71DEB21B" w14:textId="77777777" w:rsidR="002E54C9" w:rsidRDefault="002E54C9" w:rsidP="0089524F">
      <w:pPr>
        <w:pStyle w:val="0Maintext"/>
        <w:spacing w:after="120" w:afterAutospacing="0" w:line="240" w:lineRule="auto"/>
        <w:ind w:firstLine="0"/>
        <w:rPr>
          <w:lang w:eastAsia="zh-CN"/>
        </w:rPr>
      </w:pPr>
    </w:p>
    <w:p w14:paraId="4B49B075" w14:textId="786ED67B" w:rsidR="00530C39" w:rsidRDefault="00530C39" w:rsidP="00530C39">
      <w:pPr>
        <w:pStyle w:val="Heading2"/>
      </w:pPr>
      <w:r>
        <w:t>UE COT sharing enhancement in unlicensed band</w:t>
      </w:r>
    </w:p>
    <w:p w14:paraId="686464D1" w14:textId="124BCE11" w:rsidR="00E3020D" w:rsidRDefault="00776896" w:rsidP="009857B0">
      <w:pPr>
        <w:pStyle w:val="0Maintext"/>
        <w:spacing w:after="0" w:afterAutospacing="0" w:line="240" w:lineRule="auto"/>
        <w:ind w:firstLine="0"/>
        <w:rPr>
          <w:rFonts w:cs="Times New Roman"/>
          <w:lang w:val="en-US"/>
        </w:rPr>
      </w:pPr>
      <w:r w:rsidRPr="00776896">
        <w:rPr>
          <w:rFonts w:cs="Times New Roman"/>
          <w:lang w:val="en-US"/>
        </w:rPr>
        <w:t>Rel-16 NR-U</w:t>
      </w:r>
      <w:r w:rsidR="009857B0">
        <w:rPr>
          <w:rFonts w:cs="Times New Roman"/>
          <w:lang w:val="en-US"/>
        </w:rPr>
        <w:t xml:space="preserve"> supports</w:t>
      </w:r>
      <w:r w:rsidRPr="00776896">
        <w:rPr>
          <w:rFonts w:cs="Times New Roman"/>
          <w:lang w:val="en-US"/>
        </w:rPr>
        <w:t xml:space="preserve"> </w:t>
      </w:r>
      <w:r w:rsidR="0046372B" w:rsidRPr="006577BC">
        <w:rPr>
          <w:lang w:val="en-US" w:eastAsia="x-none"/>
        </w:rPr>
        <w:t xml:space="preserve">a </w:t>
      </w:r>
      <w:proofErr w:type="spellStart"/>
      <w:r w:rsidR="0046372B" w:rsidRPr="006577BC">
        <w:rPr>
          <w:lang w:val="en-US" w:eastAsia="x-none"/>
        </w:rPr>
        <w:t>gNB</w:t>
      </w:r>
      <w:proofErr w:type="spellEnd"/>
      <w:r w:rsidR="0046372B" w:rsidRPr="006577BC">
        <w:rPr>
          <w:lang w:val="en-US" w:eastAsia="x-none"/>
        </w:rPr>
        <w:t xml:space="preserve"> shar</w:t>
      </w:r>
      <w:r w:rsidR="0046372B">
        <w:rPr>
          <w:lang w:val="en-US" w:eastAsia="x-none"/>
        </w:rPr>
        <w:t>ing</w:t>
      </w:r>
      <w:r w:rsidR="0046372B" w:rsidRPr="006577BC">
        <w:rPr>
          <w:lang w:val="en-US" w:eastAsia="x-none"/>
        </w:rPr>
        <w:t xml:space="preserve"> a channel occupancy initiated by a UE</w:t>
      </w:r>
      <w:r w:rsidR="0046372B">
        <w:rPr>
          <w:rFonts w:cs="Times New Roman"/>
          <w:lang w:val="en-US"/>
        </w:rPr>
        <w:t xml:space="preserve"> in </w:t>
      </w:r>
      <w:r w:rsidRPr="00776896">
        <w:rPr>
          <w:rFonts w:cs="Times New Roman"/>
          <w:lang w:val="en-US"/>
        </w:rPr>
        <w:t xml:space="preserve"> a UE-initiated Channel Occupancy Time (COT)</w:t>
      </w:r>
      <w:r w:rsidRPr="009857B0">
        <w:rPr>
          <w:rFonts w:cs="Times New Roman"/>
          <w:lang w:val="en-US"/>
        </w:rPr>
        <w:t xml:space="preserve">. The </w:t>
      </w:r>
      <w:proofErr w:type="spellStart"/>
      <w:r w:rsidRPr="009857B0">
        <w:rPr>
          <w:rFonts w:cs="Times New Roman"/>
          <w:lang w:val="en-US"/>
        </w:rPr>
        <w:t>g</w:t>
      </w:r>
      <w:r w:rsidRPr="00776896">
        <w:rPr>
          <w:rFonts w:cs="Times New Roman"/>
          <w:lang w:val="en-US"/>
        </w:rPr>
        <w:t>NB</w:t>
      </w:r>
      <w:proofErr w:type="spellEnd"/>
      <w:r w:rsidRPr="00776896">
        <w:rPr>
          <w:rFonts w:cs="Times New Roman"/>
          <w:lang w:val="en-US"/>
        </w:rPr>
        <w:t xml:space="preserve"> is allowed to transmit control/broadcast signals/channels for any UEs as long as the transmission contains transmissions for the UE that initiated the COT.</w:t>
      </w:r>
      <w:r w:rsidRPr="009857B0">
        <w:rPr>
          <w:rFonts w:cs="Times New Roman"/>
          <w:lang w:val="en-US"/>
        </w:rPr>
        <w:t xml:space="preserve"> Any unicast transmission </w:t>
      </w:r>
      <w:r w:rsidR="00800070">
        <w:rPr>
          <w:rFonts w:cs="Times New Roman"/>
          <w:lang w:val="en-US"/>
        </w:rPr>
        <w:t xml:space="preserve">from the </w:t>
      </w:r>
      <w:proofErr w:type="spellStart"/>
      <w:r w:rsidR="00800070">
        <w:rPr>
          <w:rFonts w:cs="Times New Roman"/>
          <w:lang w:val="en-US"/>
        </w:rPr>
        <w:t>gNB</w:t>
      </w:r>
      <w:proofErr w:type="spellEnd"/>
      <w:r w:rsidR="00800070">
        <w:rPr>
          <w:rFonts w:cs="Times New Roman"/>
          <w:lang w:val="en-US"/>
        </w:rPr>
        <w:t xml:space="preserve"> </w:t>
      </w:r>
      <w:r w:rsidR="002E54C9">
        <w:rPr>
          <w:rFonts w:cs="Times New Roman"/>
          <w:lang w:val="en-US"/>
        </w:rPr>
        <w:t xml:space="preserve">that </w:t>
      </w:r>
      <w:r w:rsidR="002E54C9" w:rsidRPr="009857B0">
        <w:rPr>
          <w:rFonts w:cs="Times New Roman"/>
          <w:lang w:val="en-US"/>
        </w:rPr>
        <w:t>includes</w:t>
      </w:r>
      <w:r w:rsidRPr="009857B0">
        <w:rPr>
          <w:rFonts w:cs="Times New Roman"/>
          <w:lang w:val="en-US"/>
        </w:rPr>
        <w:t xml:space="preserve"> user plane data is only transmitted to the UE that initiated the channel occupancy</w:t>
      </w:r>
      <w:r w:rsidR="0046372B">
        <w:rPr>
          <w:rFonts w:cs="Times New Roman"/>
          <w:lang w:val="en-US"/>
        </w:rPr>
        <w:t xml:space="preserve"> </w:t>
      </w:r>
      <w:r w:rsidR="0046372B">
        <w:rPr>
          <w:rFonts w:cs="Times New Roman"/>
          <w:lang w:val="en-US"/>
        </w:rPr>
        <w:fldChar w:fldCharType="begin"/>
      </w:r>
      <w:r w:rsidR="0046372B">
        <w:rPr>
          <w:rFonts w:cs="Times New Roman"/>
          <w:lang w:val="en-US"/>
        </w:rPr>
        <w:instrText xml:space="preserve"> REF _Ref73639349 \r \h </w:instrText>
      </w:r>
      <w:r w:rsidR="0046372B">
        <w:rPr>
          <w:rFonts w:cs="Times New Roman"/>
          <w:lang w:val="en-US"/>
        </w:rPr>
      </w:r>
      <w:r w:rsidR="0046372B">
        <w:rPr>
          <w:rFonts w:cs="Times New Roman"/>
          <w:lang w:val="en-US"/>
        </w:rPr>
        <w:fldChar w:fldCharType="separate"/>
      </w:r>
      <w:r w:rsidR="0046372B">
        <w:rPr>
          <w:rFonts w:cs="Times New Roman"/>
          <w:lang w:val="en-US"/>
        </w:rPr>
        <w:t>[3]</w:t>
      </w:r>
      <w:r w:rsidR="0046372B">
        <w:rPr>
          <w:rFonts w:cs="Times New Roman"/>
          <w:lang w:val="en-US"/>
        </w:rPr>
        <w:fldChar w:fldCharType="end"/>
      </w:r>
      <w:r w:rsidRPr="009857B0">
        <w:rPr>
          <w:rFonts w:cs="Times New Roman"/>
          <w:lang w:val="en-US"/>
        </w:rPr>
        <w:t>.</w:t>
      </w:r>
      <w:r w:rsidR="00E3020D">
        <w:rPr>
          <w:rFonts w:cs="Times New Roman"/>
          <w:lang w:val="en-US"/>
        </w:rPr>
        <w:t xml:space="preserve"> This is illustrated in </w:t>
      </w:r>
      <w:r w:rsidR="00C47792">
        <w:rPr>
          <w:rFonts w:cs="Times New Roman"/>
          <w:lang w:val="en-US"/>
        </w:rPr>
        <w:t>Figure 4</w:t>
      </w:r>
      <w:r w:rsidR="00E3020D">
        <w:rPr>
          <w:rFonts w:cs="Times New Roman"/>
          <w:lang w:val="en-US"/>
        </w:rPr>
        <w:t>.</w:t>
      </w:r>
    </w:p>
    <w:p w14:paraId="662D2B04" w14:textId="77777777" w:rsidR="00E3020D" w:rsidRDefault="00E3020D" w:rsidP="00E3020D">
      <w:pPr>
        <w:pStyle w:val="0Maintext"/>
        <w:keepNext/>
        <w:spacing w:after="0" w:afterAutospacing="0" w:line="240" w:lineRule="auto"/>
        <w:ind w:firstLine="0"/>
        <w:jc w:val="center"/>
      </w:pPr>
      <w:r w:rsidRPr="00E3020D">
        <w:rPr>
          <w:rFonts w:cs="Times New Roman"/>
          <w:noProof/>
          <w:lang w:val="en-US"/>
        </w:rPr>
        <w:drawing>
          <wp:inline distT="0" distB="0" distL="0" distR="0" wp14:anchorId="46AC9BD8" wp14:editId="77E59817">
            <wp:extent cx="2916735" cy="627971"/>
            <wp:effectExtent l="0" t="0" r="0" b="0"/>
            <wp:docPr id="6" name="Picture 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chart&#10;&#10;Description automatically generated"/>
                    <pic:cNvPicPr/>
                  </pic:nvPicPr>
                  <pic:blipFill>
                    <a:blip r:embed="rId9"/>
                    <a:stretch>
                      <a:fillRect/>
                    </a:stretch>
                  </pic:blipFill>
                  <pic:spPr>
                    <a:xfrm>
                      <a:off x="0" y="0"/>
                      <a:ext cx="3001283" cy="646174"/>
                    </a:xfrm>
                    <a:prstGeom prst="rect">
                      <a:avLst/>
                    </a:prstGeom>
                  </pic:spPr>
                </pic:pic>
              </a:graphicData>
            </a:graphic>
          </wp:inline>
        </w:drawing>
      </w:r>
    </w:p>
    <w:p w14:paraId="7CB24CE5" w14:textId="70A17BF5" w:rsidR="00E3020D" w:rsidRDefault="00E3020D" w:rsidP="004E439B">
      <w:pPr>
        <w:pStyle w:val="0Maintext"/>
        <w:spacing w:after="120" w:afterAutospacing="0" w:line="240" w:lineRule="auto"/>
        <w:ind w:firstLine="0"/>
        <w:jc w:val="center"/>
        <w:rPr>
          <w:lang w:eastAsia="zh-CN"/>
        </w:rPr>
      </w:pPr>
      <w:bookmarkStart w:id="0" w:name="_Ref73639576"/>
      <w:r>
        <w:rPr>
          <w:lang w:eastAsia="zh-CN"/>
        </w:rPr>
        <w:t xml:space="preserve">Figure </w:t>
      </w:r>
      <w:bookmarkEnd w:id="0"/>
      <w:r w:rsidR="00C47792">
        <w:rPr>
          <w:lang w:eastAsia="zh-CN"/>
        </w:rPr>
        <w:t>4</w:t>
      </w:r>
      <w:r>
        <w:rPr>
          <w:lang w:eastAsia="zh-CN"/>
        </w:rPr>
        <w:t>: NR-U UE-initiated COT sharing</w:t>
      </w:r>
    </w:p>
    <w:p w14:paraId="14D9A08F" w14:textId="56899B78" w:rsidR="009857B0" w:rsidRDefault="009857B0" w:rsidP="0046372B">
      <w:pPr>
        <w:pStyle w:val="0Maintext"/>
        <w:spacing w:after="0" w:afterAutospacing="0" w:line="240" w:lineRule="auto"/>
        <w:ind w:firstLine="0"/>
        <w:rPr>
          <w:rFonts w:cs="Times New Roman"/>
        </w:rPr>
      </w:pPr>
      <w:r w:rsidRPr="009857B0">
        <w:rPr>
          <w:rFonts w:cs="Times New Roman"/>
          <w:lang w:val="en-US"/>
        </w:rPr>
        <w:t xml:space="preserve">On the other hand, </w:t>
      </w:r>
      <w:r w:rsidR="00776896" w:rsidRPr="00776896">
        <w:rPr>
          <w:rFonts w:cs="Times New Roman"/>
          <w:lang w:val="en-US"/>
        </w:rPr>
        <w:t>802.11ax supports a Reverse Direction Grant (RDG) protocol that allows an RDG responder AP to transmit data in a Transmit Opportunity (TXOP) to multiple STAs if it includes the initiator.</w:t>
      </w:r>
      <w:r w:rsidRPr="009857B0">
        <w:rPr>
          <w:rFonts w:cs="Times New Roman"/>
          <w:lang w:val="en-US"/>
        </w:rPr>
        <w:t xml:space="preserve"> This is captured in the text below</w:t>
      </w:r>
      <w:r w:rsidR="0046372B">
        <w:rPr>
          <w:rFonts w:cs="Times New Roman"/>
          <w:lang w:val="en-US"/>
        </w:rPr>
        <w:t xml:space="preserve"> </w:t>
      </w:r>
      <w:r w:rsidR="0046372B">
        <w:rPr>
          <w:rFonts w:cs="Times New Roman"/>
          <w:lang w:val="en-US"/>
        </w:rPr>
        <w:fldChar w:fldCharType="begin"/>
      </w:r>
      <w:r w:rsidR="0046372B">
        <w:rPr>
          <w:rFonts w:cs="Times New Roman"/>
          <w:lang w:val="en-US"/>
        </w:rPr>
        <w:instrText xml:space="preserve"> REF _Ref73639357 \r \h </w:instrText>
      </w:r>
      <w:r w:rsidR="0046372B">
        <w:rPr>
          <w:rFonts w:cs="Times New Roman"/>
          <w:lang w:val="en-US"/>
        </w:rPr>
      </w:r>
      <w:r w:rsidR="0046372B">
        <w:rPr>
          <w:rFonts w:cs="Times New Roman"/>
          <w:lang w:val="en-US"/>
        </w:rPr>
        <w:fldChar w:fldCharType="separate"/>
      </w:r>
      <w:r w:rsidR="0046372B">
        <w:rPr>
          <w:rFonts w:cs="Times New Roman"/>
          <w:lang w:val="en-US"/>
        </w:rPr>
        <w:t>[4]</w:t>
      </w:r>
      <w:r w:rsidR="0046372B">
        <w:rPr>
          <w:rFonts w:cs="Times New Roman"/>
          <w:lang w:val="en-US"/>
        </w:rPr>
        <w:fldChar w:fldCharType="end"/>
      </w:r>
      <w:r w:rsidRPr="009857B0">
        <w:rPr>
          <w:rFonts w:cs="Times New Roman"/>
          <w:lang w:val="en-US"/>
        </w:rPr>
        <w:t xml:space="preserve">: </w:t>
      </w:r>
      <w:r w:rsidRPr="009857B0">
        <w:rPr>
          <w:rFonts w:cs="Times New Roman"/>
        </w:rPr>
        <w:t>“If the RD initiator is an HE STA and the RD responder is an HE AP, the RD response burst may contain one or more Basic Trigger frames. </w:t>
      </w:r>
      <w:r w:rsidRPr="002E54C9">
        <w:rPr>
          <w:rFonts w:cs="Times New Roman"/>
          <w:i/>
          <w:iCs/>
        </w:rPr>
        <w:t>The Basic Trigger frames shall trigger the RD initiator and at least one other STA in a full bandwidth UL MU-MIMO transmission</w:t>
      </w:r>
      <w:r w:rsidR="0046372B" w:rsidRPr="002E54C9">
        <w:rPr>
          <w:rFonts w:cs="Times New Roman"/>
          <w:i/>
          <w:iCs/>
        </w:rPr>
        <w:t>”.</w:t>
      </w:r>
      <w:r w:rsidRPr="009857B0">
        <w:rPr>
          <w:rFonts w:cs="Times New Roman"/>
          <w:b/>
          <w:bCs/>
        </w:rPr>
        <w:t xml:space="preserve"> </w:t>
      </w:r>
      <w:r w:rsidR="0046372B" w:rsidRPr="0046372B">
        <w:rPr>
          <w:rFonts w:cs="Times New Roman"/>
        </w:rPr>
        <w:t>The transmission is subject to some restrictions such as</w:t>
      </w:r>
      <w:r w:rsidR="0046372B">
        <w:rPr>
          <w:rFonts w:cs="Times New Roman"/>
          <w:b/>
          <w:bCs/>
        </w:rPr>
        <w:t xml:space="preserve">  “</w:t>
      </w:r>
      <w:r w:rsidRPr="009857B0">
        <w:rPr>
          <w:rFonts w:cs="Times New Roman"/>
        </w:rPr>
        <w:t>An RD responder that transmits a Basic Trigger frame …. and </w:t>
      </w:r>
      <w:r w:rsidRPr="002E54C9">
        <w:rPr>
          <w:rFonts w:cs="Times New Roman"/>
          <w:i/>
          <w:iCs/>
        </w:rPr>
        <w:t>shall allocate a number of streams for the RD initiator that is not smaller than the number of streams of the RD initiator's last PPDU</w:t>
      </w:r>
      <w:r w:rsidRPr="009857B0">
        <w:rPr>
          <w:rFonts w:cs="Times New Roman"/>
        </w:rPr>
        <w:t>.”</w:t>
      </w:r>
      <w:r w:rsidR="0046372B">
        <w:rPr>
          <w:rFonts w:cs="Times New Roman"/>
        </w:rPr>
        <w:t xml:space="preserve"> This is illustrated in </w:t>
      </w:r>
      <w:r w:rsidR="00C47792">
        <w:rPr>
          <w:rFonts w:cs="Times New Roman"/>
        </w:rPr>
        <w:t>Figure 5</w:t>
      </w:r>
      <w:r w:rsidR="00E3020D">
        <w:rPr>
          <w:rFonts w:cs="Times New Roman"/>
        </w:rPr>
        <w:t xml:space="preserve"> </w:t>
      </w:r>
      <w:r w:rsidR="0046372B">
        <w:rPr>
          <w:rFonts w:cs="Times New Roman"/>
        </w:rPr>
        <w:fldChar w:fldCharType="begin"/>
      </w:r>
      <w:r w:rsidR="0046372B">
        <w:rPr>
          <w:rFonts w:cs="Times New Roman"/>
        </w:rPr>
        <w:instrText xml:space="preserve"> REF _Ref73639384 \r \h </w:instrText>
      </w:r>
      <w:r w:rsidR="0046372B">
        <w:rPr>
          <w:rFonts w:cs="Times New Roman"/>
        </w:rPr>
      </w:r>
      <w:r w:rsidR="0046372B">
        <w:rPr>
          <w:rFonts w:cs="Times New Roman"/>
        </w:rPr>
        <w:fldChar w:fldCharType="separate"/>
      </w:r>
      <w:r w:rsidR="0046372B">
        <w:rPr>
          <w:rFonts w:cs="Times New Roman"/>
        </w:rPr>
        <w:t>[5]</w:t>
      </w:r>
      <w:r w:rsidR="0046372B">
        <w:rPr>
          <w:rFonts w:cs="Times New Roman"/>
        </w:rPr>
        <w:fldChar w:fldCharType="end"/>
      </w:r>
      <w:r w:rsidR="0046372B">
        <w:rPr>
          <w:rFonts w:cs="Times New Roman"/>
        </w:rPr>
        <w:t>.</w:t>
      </w:r>
    </w:p>
    <w:p w14:paraId="4D5D905D" w14:textId="77777777" w:rsidR="0046372B" w:rsidRPr="009857B0" w:rsidRDefault="0046372B" w:rsidP="009857B0">
      <w:pPr>
        <w:pStyle w:val="0Maintext"/>
        <w:spacing w:after="0" w:afterAutospacing="0" w:line="240" w:lineRule="auto"/>
        <w:rPr>
          <w:rFonts w:cs="Times New Roman"/>
        </w:rPr>
      </w:pPr>
    </w:p>
    <w:p w14:paraId="66D8D53D" w14:textId="77777777" w:rsidR="0046372B" w:rsidRDefault="009857B0" w:rsidP="0046372B">
      <w:pPr>
        <w:pStyle w:val="0Maintext"/>
        <w:keepNext/>
        <w:jc w:val="center"/>
      </w:pPr>
      <w:r w:rsidRPr="009857B0">
        <w:rPr>
          <w:noProof/>
        </w:rPr>
        <w:drawing>
          <wp:inline distT="0" distB="0" distL="0" distR="0" wp14:anchorId="3FDDE907" wp14:editId="39BB2FE7">
            <wp:extent cx="3617553" cy="1786317"/>
            <wp:effectExtent l="0" t="0" r="2540" b="444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0"/>
                    <a:stretch>
                      <a:fillRect/>
                    </a:stretch>
                  </pic:blipFill>
                  <pic:spPr>
                    <a:xfrm>
                      <a:off x="0" y="0"/>
                      <a:ext cx="3679272" cy="1816793"/>
                    </a:xfrm>
                    <a:prstGeom prst="rect">
                      <a:avLst/>
                    </a:prstGeom>
                  </pic:spPr>
                </pic:pic>
              </a:graphicData>
            </a:graphic>
          </wp:inline>
        </w:drawing>
      </w:r>
    </w:p>
    <w:p w14:paraId="0F567CC1" w14:textId="4A748420" w:rsidR="009857B0" w:rsidRDefault="0046372B" w:rsidP="004E439B">
      <w:pPr>
        <w:pStyle w:val="0Maintext"/>
        <w:spacing w:after="120" w:afterAutospacing="0" w:line="240" w:lineRule="auto"/>
        <w:ind w:firstLine="0"/>
        <w:jc w:val="center"/>
        <w:rPr>
          <w:lang w:eastAsia="zh-CN"/>
        </w:rPr>
      </w:pPr>
      <w:bookmarkStart w:id="1" w:name="_Ref73639590"/>
      <w:r>
        <w:rPr>
          <w:lang w:eastAsia="zh-CN"/>
        </w:rPr>
        <w:t xml:space="preserve">Figure </w:t>
      </w:r>
      <w:bookmarkEnd w:id="1"/>
      <w:r w:rsidR="00C47792">
        <w:rPr>
          <w:lang w:eastAsia="zh-CN"/>
        </w:rPr>
        <w:t>5</w:t>
      </w:r>
      <w:r>
        <w:rPr>
          <w:lang w:eastAsia="zh-CN"/>
        </w:rPr>
        <w:t>: Reverse Direction Grant Transmissions</w:t>
      </w:r>
    </w:p>
    <w:p w14:paraId="7F69AF52" w14:textId="5D29916D" w:rsidR="00E3020D" w:rsidRDefault="0046372B" w:rsidP="009857B0">
      <w:pPr>
        <w:pStyle w:val="0Maintext"/>
        <w:ind w:firstLine="0"/>
        <w:rPr>
          <w:lang w:val="en-US"/>
        </w:rPr>
      </w:pPr>
      <w:r>
        <w:lastRenderedPageBreak/>
        <w:t xml:space="preserve">In addition, IEEE </w:t>
      </w:r>
      <w:r w:rsidRPr="00776896">
        <w:rPr>
          <w:lang w:val="en-US"/>
        </w:rPr>
        <w:t>802.11be</w:t>
      </w:r>
      <w:r>
        <w:rPr>
          <w:lang w:val="en-US"/>
        </w:rPr>
        <w:t xml:space="preserve"> has under discussion proposals that</w:t>
      </w:r>
      <w:r w:rsidRPr="00776896">
        <w:rPr>
          <w:lang w:val="en-US"/>
        </w:rPr>
        <w:t xml:space="preserve"> an AP may temporarily capture TXOP ownership from any associated STA to deliver Real Time Application traffic</w:t>
      </w:r>
      <w:r>
        <w:rPr>
          <w:lang w:val="en-US"/>
        </w:rPr>
        <w:t xml:space="preserve"> </w:t>
      </w:r>
      <w:r>
        <w:rPr>
          <w:lang w:val="en-US"/>
        </w:rPr>
        <w:fldChar w:fldCharType="begin"/>
      </w:r>
      <w:r>
        <w:rPr>
          <w:lang w:val="en-US"/>
        </w:rPr>
        <w:instrText xml:space="preserve"> REF _Ref73639384 \r \h </w:instrText>
      </w:r>
      <w:r>
        <w:rPr>
          <w:lang w:val="en-US"/>
        </w:rPr>
      </w:r>
      <w:r>
        <w:rPr>
          <w:lang w:val="en-US"/>
        </w:rPr>
        <w:fldChar w:fldCharType="separate"/>
      </w:r>
      <w:r>
        <w:rPr>
          <w:lang w:val="en-US"/>
        </w:rPr>
        <w:t>[5]</w:t>
      </w:r>
      <w:r>
        <w:rPr>
          <w:lang w:val="en-US"/>
        </w:rPr>
        <w:fldChar w:fldCharType="end"/>
      </w:r>
      <w:r>
        <w:rPr>
          <w:lang w:val="en-US"/>
        </w:rPr>
        <w:t xml:space="preserve">. </w:t>
      </w:r>
      <w:r w:rsidRPr="00776896">
        <w:rPr>
          <w:lang w:val="en-US"/>
        </w:rPr>
        <w:t xml:space="preserve"> </w:t>
      </w:r>
    </w:p>
    <w:p w14:paraId="714D890D" w14:textId="4A4EF20D" w:rsidR="00E3020D" w:rsidRDefault="0046372B" w:rsidP="009857B0">
      <w:pPr>
        <w:pStyle w:val="0Maintext"/>
        <w:ind w:firstLine="0"/>
        <w:rPr>
          <w:lang w:val="en-US" w:eastAsia="zh-CN"/>
        </w:rPr>
      </w:pPr>
      <w:r>
        <w:rPr>
          <w:lang w:val="en-US"/>
        </w:rPr>
        <w:t>As such</w:t>
      </w:r>
      <w:r w:rsidR="009857B0">
        <w:rPr>
          <w:lang w:val="en-US"/>
        </w:rPr>
        <w:t xml:space="preserve">, RAN1 should study the possibility of relaxing the </w:t>
      </w:r>
      <w:r w:rsidR="009857B0" w:rsidRPr="00776896">
        <w:rPr>
          <w:lang w:val="en-US" w:eastAsia="zh-CN"/>
        </w:rPr>
        <w:t xml:space="preserve">restriction on the </w:t>
      </w:r>
      <w:proofErr w:type="spellStart"/>
      <w:r w:rsidR="009857B0">
        <w:rPr>
          <w:lang w:val="en-US" w:eastAsia="zh-CN"/>
        </w:rPr>
        <w:t>gNB</w:t>
      </w:r>
      <w:proofErr w:type="spellEnd"/>
      <w:r w:rsidR="009857B0">
        <w:rPr>
          <w:lang w:val="en-US" w:eastAsia="zh-CN"/>
        </w:rPr>
        <w:t xml:space="preserve"> </w:t>
      </w:r>
      <w:r w:rsidR="009857B0" w:rsidRPr="00776896">
        <w:rPr>
          <w:lang w:val="en-US" w:eastAsia="zh-CN"/>
        </w:rPr>
        <w:t>only transmitting control/broadcast signals/channels to any UEs within a UE-initiated COT subject</w:t>
      </w:r>
      <w:r w:rsidR="00E3020D">
        <w:rPr>
          <w:lang w:val="en-US" w:eastAsia="zh-CN"/>
        </w:rPr>
        <w:t xml:space="preserve"> and allow </w:t>
      </w:r>
      <w:r w:rsidR="00E3020D" w:rsidRPr="009857B0">
        <w:rPr>
          <w:rFonts w:cs="Times New Roman"/>
          <w:lang w:val="en-US"/>
        </w:rPr>
        <w:t xml:space="preserve">unicast transmission </w:t>
      </w:r>
      <w:r w:rsidR="00E3020D">
        <w:rPr>
          <w:rFonts w:cs="Times New Roman"/>
          <w:lang w:val="en-US"/>
        </w:rPr>
        <w:t xml:space="preserve">from the </w:t>
      </w:r>
      <w:proofErr w:type="spellStart"/>
      <w:r w:rsidR="00E3020D">
        <w:rPr>
          <w:rFonts w:cs="Times New Roman"/>
          <w:lang w:val="en-US"/>
        </w:rPr>
        <w:t>gNB</w:t>
      </w:r>
      <w:proofErr w:type="spellEnd"/>
      <w:r w:rsidR="00E3020D">
        <w:rPr>
          <w:rFonts w:cs="Times New Roman"/>
          <w:lang w:val="en-US"/>
        </w:rPr>
        <w:t xml:space="preserve"> to other UEs apart from the UE that initiated the channel occupancy </w:t>
      </w:r>
      <w:r w:rsidR="00E3020D">
        <w:rPr>
          <w:lang w:val="en-US" w:eastAsia="zh-CN"/>
        </w:rPr>
        <w:t xml:space="preserve">as illustrated in </w:t>
      </w:r>
      <w:r w:rsidR="004E439B">
        <w:rPr>
          <w:lang w:val="en-US" w:eastAsia="zh-CN"/>
        </w:rPr>
        <w:t>Figure 6</w:t>
      </w:r>
      <w:r w:rsidR="009857B0">
        <w:rPr>
          <w:lang w:val="en-US" w:eastAsia="zh-CN"/>
        </w:rPr>
        <w:t>. This can be subject to</w:t>
      </w:r>
      <w:r w:rsidR="009857B0" w:rsidRPr="00776896">
        <w:rPr>
          <w:lang w:val="en-US" w:eastAsia="zh-CN"/>
        </w:rPr>
        <w:t xml:space="preserve"> restrictions t</w:t>
      </w:r>
      <w:r w:rsidR="009857B0">
        <w:rPr>
          <w:lang w:val="en-US" w:eastAsia="zh-CN"/>
        </w:rPr>
        <w:t>o ensure fairness with other technologies</w:t>
      </w:r>
      <w:r>
        <w:rPr>
          <w:lang w:val="en-US" w:eastAsia="zh-CN"/>
        </w:rPr>
        <w:t xml:space="preserve"> in the unlicensed band</w:t>
      </w:r>
      <w:r w:rsidR="00E3020D">
        <w:rPr>
          <w:lang w:val="en-US" w:eastAsia="zh-CN"/>
        </w:rPr>
        <w:t>.</w:t>
      </w:r>
    </w:p>
    <w:p w14:paraId="39BBC029" w14:textId="77777777" w:rsidR="00E3020D" w:rsidRDefault="00E3020D" w:rsidP="00E3020D">
      <w:pPr>
        <w:pStyle w:val="0Maintext"/>
        <w:keepNext/>
        <w:ind w:firstLine="0"/>
        <w:jc w:val="center"/>
      </w:pPr>
      <w:r w:rsidRPr="00E3020D">
        <w:rPr>
          <w:noProof/>
        </w:rPr>
        <w:drawing>
          <wp:inline distT="0" distB="0" distL="0" distR="0" wp14:anchorId="7AA279CB" wp14:editId="462765AB">
            <wp:extent cx="3042138" cy="555477"/>
            <wp:effectExtent l="0" t="0" r="0" b="3810"/>
            <wp:docPr id="8" name="Picture 8"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with medium confidence"/>
                    <pic:cNvPicPr/>
                  </pic:nvPicPr>
                  <pic:blipFill>
                    <a:blip r:embed="rId11"/>
                    <a:stretch>
                      <a:fillRect/>
                    </a:stretch>
                  </pic:blipFill>
                  <pic:spPr>
                    <a:xfrm>
                      <a:off x="0" y="0"/>
                      <a:ext cx="3080897" cy="562554"/>
                    </a:xfrm>
                    <a:prstGeom prst="rect">
                      <a:avLst/>
                    </a:prstGeom>
                  </pic:spPr>
                </pic:pic>
              </a:graphicData>
            </a:graphic>
          </wp:inline>
        </w:drawing>
      </w:r>
    </w:p>
    <w:p w14:paraId="20381CED" w14:textId="5E8EE493" w:rsidR="009857B0" w:rsidRPr="004E439B" w:rsidRDefault="00E3020D" w:rsidP="00E3020D">
      <w:pPr>
        <w:pStyle w:val="Caption"/>
        <w:rPr>
          <w:rFonts w:cs="Batang"/>
          <w:b w:val="0"/>
          <w:bCs w:val="0"/>
          <w:sz w:val="20"/>
          <w:szCs w:val="20"/>
          <w:lang w:val="en-GB"/>
        </w:rPr>
      </w:pPr>
      <w:bookmarkStart w:id="2" w:name="_Ref73639726"/>
      <w:r w:rsidRPr="004E439B">
        <w:rPr>
          <w:rFonts w:cs="Batang"/>
          <w:b w:val="0"/>
          <w:bCs w:val="0"/>
          <w:sz w:val="20"/>
          <w:szCs w:val="20"/>
          <w:lang w:val="en-GB"/>
        </w:rPr>
        <w:t>Figure</w:t>
      </w:r>
      <w:bookmarkEnd w:id="2"/>
      <w:r w:rsidR="004E439B">
        <w:rPr>
          <w:rFonts w:cs="Batang"/>
          <w:b w:val="0"/>
          <w:bCs w:val="0"/>
          <w:sz w:val="20"/>
          <w:szCs w:val="20"/>
          <w:lang w:val="en-GB"/>
        </w:rPr>
        <w:t xml:space="preserve"> 6</w:t>
      </w:r>
      <w:r w:rsidRPr="004E439B">
        <w:rPr>
          <w:rFonts w:cs="Batang"/>
          <w:b w:val="0"/>
          <w:bCs w:val="0"/>
          <w:sz w:val="20"/>
          <w:szCs w:val="20"/>
          <w:lang w:val="en-GB"/>
        </w:rPr>
        <w:t>: UE initiated COT Sharing Proposal</w:t>
      </w:r>
    </w:p>
    <w:p w14:paraId="10D73220" w14:textId="4D300D0D" w:rsidR="00320127" w:rsidRDefault="00776896" w:rsidP="00E3020D">
      <w:pPr>
        <w:pStyle w:val="0Maintext"/>
        <w:ind w:firstLine="0"/>
        <w:rPr>
          <w:lang w:eastAsia="zh-CN"/>
        </w:rPr>
      </w:pPr>
      <w:r w:rsidRPr="00776896">
        <w:rPr>
          <w:b/>
          <w:bCs/>
          <w:i/>
          <w:iCs/>
          <w:lang w:val="en-US"/>
        </w:rPr>
        <w:t>Proposal</w:t>
      </w:r>
      <w:r w:rsidR="009857B0" w:rsidRPr="0046372B">
        <w:rPr>
          <w:b/>
          <w:bCs/>
          <w:i/>
          <w:iCs/>
          <w:lang w:val="en-US"/>
        </w:rPr>
        <w:t xml:space="preserve"> 4</w:t>
      </w:r>
      <w:r w:rsidRPr="00776896">
        <w:rPr>
          <w:b/>
          <w:bCs/>
          <w:i/>
          <w:iCs/>
          <w:lang w:val="en-US"/>
        </w:rPr>
        <w:t>:</w:t>
      </w:r>
      <w:r w:rsidR="009857B0" w:rsidRPr="0046372B">
        <w:rPr>
          <w:b/>
          <w:bCs/>
          <w:i/>
          <w:iCs/>
          <w:lang w:val="en-US"/>
        </w:rPr>
        <w:t xml:space="preserve"> R</w:t>
      </w:r>
      <w:r w:rsidRPr="0046372B">
        <w:rPr>
          <w:b/>
          <w:bCs/>
          <w:i/>
          <w:iCs/>
          <w:lang w:val="en-US" w:eastAsia="zh-CN"/>
        </w:rPr>
        <w:t xml:space="preserve">elax the restriction on the </w:t>
      </w:r>
      <w:proofErr w:type="spellStart"/>
      <w:r w:rsidR="009857B0" w:rsidRPr="0046372B">
        <w:rPr>
          <w:b/>
          <w:bCs/>
          <w:i/>
          <w:iCs/>
          <w:lang w:val="en-US" w:eastAsia="zh-CN"/>
        </w:rPr>
        <w:t>gNB</w:t>
      </w:r>
      <w:proofErr w:type="spellEnd"/>
      <w:r w:rsidRPr="0046372B">
        <w:rPr>
          <w:b/>
          <w:bCs/>
          <w:i/>
          <w:iCs/>
          <w:lang w:val="en-US" w:eastAsia="zh-CN"/>
        </w:rPr>
        <w:t xml:space="preserve"> </w:t>
      </w:r>
      <w:r w:rsidR="00E3020D">
        <w:rPr>
          <w:b/>
          <w:bCs/>
          <w:i/>
          <w:iCs/>
          <w:lang w:val="en-US" w:eastAsia="zh-CN"/>
        </w:rPr>
        <w:t>not transmitting unicast data</w:t>
      </w:r>
      <w:r w:rsidRPr="0046372B">
        <w:rPr>
          <w:b/>
          <w:bCs/>
          <w:i/>
          <w:iCs/>
          <w:lang w:val="en-US" w:eastAsia="zh-CN"/>
        </w:rPr>
        <w:t xml:space="preserve"> to </w:t>
      </w:r>
      <w:r w:rsidR="00E3020D">
        <w:rPr>
          <w:b/>
          <w:bCs/>
          <w:i/>
          <w:iCs/>
          <w:lang w:val="en-US" w:eastAsia="zh-CN"/>
        </w:rPr>
        <w:t>other</w:t>
      </w:r>
      <w:r w:rsidRPr="0046372B">
        <w:rPr>
          <w:b/>
          <w:bCs/>
          <w:i/>
          <w:iCs/>
          <w:lang w:val="en-US" w:eastAsia="zh-CN"/>
        </w:rPr>
        <w:t xml:space="preserve"> UEs within a UE-initiated COT.</w:t>
      </w:r>
      <w:r w:rsidR="009857B0" w:rsidRPr="0046372B">
        <w:rPr>
          <w:b/>
          <w:bCs/>
          <w:i/>
          <w:iCs/>
          <w:lang w:val="en-US" w:eastAsia="zh-CN"/>
        </w:rPr>
        <w:t xml:space="preserve"> </w:t>
      </w:r>
    </w:p>
    <w:p w14:paraId="319B6700" w14:textId="2C7FF69F" w:rsidR="007A1F9E" w:rsidRDefault="007A1F9E" w:rsidP="007A1F9E">
      <w:pPr>
        <w:pStyle w:val="Heading1"/>
      </w:pPr>
      <w:r>
        <w:t>Conclusion</w:t>
      </w:r>
    </w:p>
    <w:p w14:paraId="493C61C7" w14:textId="048CE57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C24EA">
        <w:rPr>
          <w:lang w:val="en-US" w:eastAsia="zh-CN"/>
        </w:rPr>
        <w:t xml:space="preserve">different aspects on unlicensed band enhancement including both 5/6GHz and 60GHz. The proposals are:  </w:t>
      </w:r>
    </w:p>
    <w:p w14:paraId="05C81D67" w14:textId="0576B20C" w:rsidR="00E3020D" w:rsidRDefault="00E3020D" w:rsidP="00E3020D">
      <w:pPr>
        <w:pStyle w:val="0Maintext"/>
        <w:spacing w:after="120" w:afterAutospacing="0" w:line="240" w:lineRule="auto"/>
        <w:ind w:firstLine="0"/>
        <w:rPr>
          <w:b/>
          <w:bCs/>
          <w:i/>
          <w:iCs/>
          <w:lang w:eastAsia="zh-CN"/>
        </w:rPr>
      </w:pPr>
      <w:r w:rsidRPr="002C24EA">
        <w:rPr>
          <w:b/>
          <w:bCs/>
          <w:i/>
          <w:iCs/>
          <w:lang w:eastAsia="zh-CN"/>
        </w:rPr>
        <w:t xml:space="preserve">Proposal 1: Enable </w:t>
      </w:r>
      <w:proofErr w:type="spellStart"/>
      <w:r w:rsidRPr="002C24EA">
        <w:rPr>
          <w:b/>
          <w:bCs/>
          <w:i/>
          <w:iCs/>
          <w:lang w:eastAsia="zh-CN"/>
        </w:rPr>
        <w:t>sidelink</w:t>
      </w:r>
      <w:proofErr w:type="spellEnd"/>
      <w:r w:rsidRPr="002C24EA">
        <w:rPr>
          <w:b/>
          <w:bCs/>
          <w:i/>
          <w:iCs/>
          <w:lang w:eastAsia="zh-CN"/>
        </w:rPr>
        <w:t xml:space="preserve"> in unlicensed band for NCIS use cases. </w:t>
      </w:r>
    </w:p>
    <w:p w14:paraId="3C5D44FC" w14:textId="77777777" w:rsidR="00E3020D" w:rsidRDefault="00E3020D" w:rsidP="00E3020D">
      <w:pPr>
        <w:pStyle w:val="0Maintext"/>
        <w:spacing w:after="120" w:afterAutospacing="0" w:line="240" w:lineRule="auto"/>
        <w:ind w:firstLine="0"/>
        <w:rPr>
          <w:b/>
          <w:bCs/>
          <w:i/>
          <w:iCs/>
          <w:lang w:eastAsia="zh-CN"/>
        </w:rPr>
      </w:pPr>
      <w:r w:rsidRPr="002C24EA">
        <w:rPr>
          <w:b/>
          <w:bCs/>
          <w:i/>
          <w:iCs/>
          <w:lang w:eastAsia="zh-CN"/>
        </w:rPr>
        <w:t xml:space="preserve">Proposal </w:t>
      </w:r>
      <w:r>
        <w:rPr>
          <w:b/>
          <w:bCs/>
          <w:i/>
          <w:iCs/>
          <w:lang w:eastAsia="zh-CN"/>
        </w:rPr>
        <w:t>2</w:t>
      </w:r>
      <w:r w:rsidRPr="002C24EA">
        <w:rPr>
          <w:b/>
          <w:bCs/>
          <w:i/>
          <w:iCs/>
          <w:lang w:eastAsia="zh-CN"/>
        </w:rPr>
        <w:t xml:space="preserve">: </w:t>
      </w:r>
      <w:r>
        <w:rPr>
          <w:b/>
          <w:bCs/>
          <w:i/>
          <w:iCs/>
          <w:lang w:eastAsia="zh-CN"/>
        </w:rPr>
        <w:t xml:space="preserve">Support </w:t>
      </w:r>
      <w:proofErr w:type="spellStart"/>
      <w:r>
        <w:rPr>
          <w:b/>
          <w:bCs/>
          <w:i/>
          <w:iCs/>
          <w:lang w:eastAsia="zh-CN"/>
        </w:rPr>
        <w:t>mTRP</w:t>
      </w:r>
      <w:proofErr w:type="spellEnd"/>
      <w:r>
        <w:rPr>
          <w:b/>
          <w:bCs/>
          <w:i/>
          <w:iCs/>
          <w:lang w:eastAsia="zh-CN"/>
        </w:rPr>
        <w:t xml:space="preserve"> enhancement in unlicensed band  </w:t>
      </w:r>
    </w:p>
    <w:p w14:paraId="04E5B270" w14:textId="77777777" w:rsidR="00E3020D" w:rsidRDefault="00E3020D" w:rsidP="00E3020D">
      <w:pPr>
        <w:pStyle w:val="0Maintext"/>
        <w:spacing w:after="120" w:afterAutospacing="0" w:line="240" w:lineRule="auto"/>
        <w:ind w:firstLine="0"/>
        <w:rPr>
          <w:b/>
          <w:bCs/>
          <w:i/>
          <w:iCs/>
          <w:lang w:eastAsia="zh-CN"/>
        </w:rPr>
      </w:pPr>
      <w:r w:rsidRPr="002C24EA">
        <w:rPr>
          <w:b/>
          <w:bCs/>
          <w:i/>
          <w:iCs/>
          <w:lang w:eastAsia="zh-CN"/>
        </w:rPr>
        <w:t xml:space="preserve">Proposal </w:t>
      </w:r>
      <w:r>
        <w:rPr>
          <w:b/>
          <w:bCs/>
          <w:i/>
          <w:iCs/>
          <w:lang w:eastAsia="zh-CN"/>
        </w:rPr>
        <w:t>3</w:t>
      </w:r>
      <w:r w:rsidRPr="002C24EA">
        <w:rPr>
          <w:b/>
          <w:bCs/>
          <w:i/>
          <w:iCs/>
          <w:lang w:eastAsia="zh-CN"/>
        </w:rPr>
        <w:t xml:space="preserve">: </w:t>
      </w:r>
      <w:r>
        <w:rPr>
          <w:b/>
          <w:bCs/>
          <w:i/>
          <w:iCs/>
          <w:lang w:eastAsia="zh-CN"/>
        </w:rPr>
        <w:t xml:space="preserve">Support DL coverage enhancement in unlicensed band  </w:t>
      </w:r>
    </w:p>
    <w:p w14:paraId="77FBDBD3" w14:textId="77777777" w:rsidR="00E3020D" w:rsidRDefault="00E3020D" w:rsidP="00E3020D">
      <w:pPr>
        <w:pStyle w:val="0Maintext"/>
        <w:ind w:firstLine="0"/>
        <w:rPr>
          <w:lang w:eastAsia="zh-CN"/>
        </w:rPr>
      </w:pPr>
      <w:r w:rsidRPr="00776896">
        <w:rPr>
          <w:b/>
          <w:bCs/>
          <w:i/>
          <w:iCs/>
          <w:lang w:val="en-US"/>
        </w:rPr>
        <w:t>Proposal</w:t>
      </w:r>
      <w:r w:rsidRPr="0046372B">
        <w:rPr>
          <w:b/>
          <w:bCs/>
          <w:i/>
          <w:iCs/>
          <w:lang w:val="en-US"/>
        </w:rPr>
        <w:t xml:space="preserve"> 4</w:t>
      </w:r>
      <w:r w:rsidRPr="00776896">
        <w:rPr>
          <w:b/>
          <w:bCs/>
          <w:i/>
          <w:iCs/>
          <w:lang w:val="en-US"/>
        </w:rPr>
        <w:t>:</w:t>
      </w:r>
      <w:r w:rsidRPr="0046372B">
        <w:rPr>
          <w:b/>
          <w:bCs/>
          <w:i/>
          <w:iCs/>
          <w:lang w:val="en-US"/>
        </w:rPr>
        <w:t xml:space="preserve"> R</w:t>
      </w:r>
      <w:r w:rsidRPr="0046372B">
        <w:rPr>
          <w:b/>
          <w:bCs/>
          <w:i/>
          <w:iCs/>
          <w:lang w:val="en-US" w:eastAsia="zh-CN"/>
        </w:rPr>
        <w:t xml:space="preserve">elax the restriction on the </w:t>
      </w:r>
      <w:proofErr w:type="spellStart"/>
      <w:r w:rsidRPr="0046372B">
        <w:rPr>
          <w:b/>
          <w:bCs/>
          <w:i/>
          <w:iCs/>
          <w:lang w:val="en-US" w:eastAsia="zh-CN"/>
        </w:rPr>
        <w:t>gNB</w:t>
      </w:r>
      <w:proofErr w:type="spellEnd"/>
      <w:r w:rsidRPr="0046372B">
        <w:rPr>
          <w:b/>
          <w:bCs/>
          <w:i/>
          <w:iCs/>
          <w:lang w:val="en-US" w:eastAsia="zh-CN"/>
        </w:rPr>
        <w:t xml:space="preserve"> </w:t>
      </w:r>
      <w:r>
        <w:rPr>
          <w:b/>
          <w:bCs/>
          <w:i/>
          <w:iCs/>
          <w:lang w:val="en-US" w:eastAsia="zh-CN"/>
        </w:rPr>
        <w:t>not transmitting unicast data</w:t>
      </w:r>
      <w:r w:rsidRPr="0046372B">
        <w:rPr>
          <w:b/>
          <w:bCs/>
          <w:i/>
          <w:iCs/>
          <w:lang w:val="en-US" w:eastAsia="zh-CN"/>
        </w:rPr>
        <w:t xml:space="preserve"> to </w:t>
      </w:r>
      <w:r>
        <w:rPr>
          <w:b/>
          <w:bCs/>
          <w:i/>
          <w:iCs/>
          <w:lang w:val="en-US" w:eastAsia="zh-CN"/>
        </w:rPr>
        <w:t>other</w:t>
      </w:r>
      <w:r w:rsidRPr="0046372B">
        <w:rPr>
          <w:b/>
          <w:bCs/>
          <w:i/>
          <w:iCs/>
          <w:lang w:val="en-US" w:eastAsia="zh-CN"/>
        </w:rPr>
        <w:t xml:space="preserve"> UEs within a UE-initiated COT. </w:t>
      </w:r>
    </w:p>
    <w:p w14:paraId="42371A76" w14:textId="67101A51" w:rsidR="00BA6064" w:rsidRDefault="00BA6064" w:rsidP="00BA6064">
      <w:pPr>
        <w:pStyle w:val="Heading1"/>
      </w:pPr>
      <w:r>
        <w:t xml:space="preserve">Reference  </w:t>
      </w:r>
    </w:p>
    <w:p w14:paraId="48C03D0F" w14:textId="5F8795A2" w:rsidR="0046372B" w:rsidRPr="0046372B" w:rsidRDefault="0046372B" w:rsidP="0046372B">
      <w:pPr>
        <w:pStyle w:val="ListParagraph"/>
        <w:numPr>
          <w:ilvl w:val="0"/>
          <w:numId w:val="32"/>
        </w:numPr>
        <w:overflowPunct w:val="0"/>
        <w:autoSpaceDE w:val="0"/>
        <w:autoSpaceDN w:val="0"/>
        <w:adjustRightInd w:val="0"/>
        <w:spacing w:line="259" w:lineRule="auto"/>
        <w:ind w:leftChars="0" w:left="547" w:hanging="547"/>
        <w:jc w:val="both"/>
        <w:textAlignment w:val="baseline"/>
        <w:rPr>
          <w:rFonts w:ascii="Times New Roman" w:hAnsi="Times New Roman"/>
          <w:szCs w:val="20"/>
          <w:lang w:val="en-US" w:eastAsia="zh-CN"/>
        </w:rPr>
      </w:pPr>
      <w:r w:rsidRPr="0046372B">
        <w:rPr>
          <w:rFonts w:ascii="Times New Roman" w:eastAsiaTheme="minorEastAsia" w:hAnsi="Times New Roman"/>
          <w:szCs w:val="20"/>
          <w:lang w:val="en-US" w:eastAsia="zh-CN"/>
        </w:rPr>
        <w:t>TR 22.842, “Study on Network Controlled Interactive Service (NCIS) in the 5G System (5GS)”, Dec 2019</w:t>
      </w:r>
    </w:p>
    <w:p w14:paraId="6F844C07" w14:textId="1C83FB95" w:rsidR="0046372B" w:rsidRPr="0046372B" w:rsidRDefault="0046372B" w:rsidP="0046372B">
      <w:pPr>
        <w:pStyle w:val="ListParagraph"/>
        <w:numPr>
          <w:ilvl w:val="0"/>
          <w:numId w:val="32"/>
        </w:numPr>
        <w:overflowPunct w:val="0"/>
        <w:autoSpaceDE w:val="0"/>
        <w:autoSpaceDN w:val="0"/>
        <w:adjustRightInd w:val="0"/>
        <w:spacing w:line="259" w:lineRule="auto"/>
        <w:ind w:leftChars="0" w:left="547" w:hanging="547"/>
        <w:jc w:val="both"/>
        <w:textAlignment w:val="baseline"/>
        <w:rPr>
          <w:rFonts w:ascii="Times New Roman" w:hAnsi="Times New Roman"/>
          <w:szCs w:val="20"/>
          <w:lang w:val="en-US" w:eastAsia="zh-CN"/>
        </w:rPr>
      </w:pPr>
      <w:proofErr w:type="spellStart"/>
      <w:r w:rsidRPr="0046372B">
        <w:rPr>
          <w:rFonts w:ascii="Times New Roman" w:hAnsi="Times New Roman"/>
          <w:szCs w:val="20"/>
          <w:lang w:val="en-US"/>
        </w:rPr>
        <w:t>doc.:IEEE</w:t>
      </w:r>
      <w:proofErr w:type="spellEnd"/>
      <w:r w:rsidRPr="0046372B">
        <w:rPr>
          <w:rFonts w:ascii="Times New Roman" w:hAnsi="Times New Roman"/>
          <w:szCs w:val="20"/>
          <w:lang w:val="en-US"/>
        </w:rPr>
        <w:t xml:space="preserve"> 802.11-19/1262r23, “Specification framework for </w:t>
      </w:r>
      <w:proofErr w:type="spellStart"/>
      <w:r w:rsidRPr="0046372B">
        <w:rPr>
          <w:rFonts w:ascii="Times New Roman" w:hAnsi="Times New Roman"/>
          <w:szCs w:val="20"/>
          <w:lang w:val="en-US"/>
        </w:rPr>
        <w:t>TGbe</w:t>
      </w:r>
      <w:proofErr w:type="spellEnd"/>
      <w:r w:rsidRPr="0046372B">
        <w:rPr>
          <w:rFonts w:ascii="Times New Roman" w:hAnsi="Times New Roman"/>
          <w:szCs w:val="20"/>
          <w:lang w:val="en-US"/>
        </w:rPr>
        <w:t>”,  Jan 2021</w:t>
      </w:r>
    </w:p>
    <w:p w14:paraId="0E573F99" w14:textId="40CA8BE5" w:rsidR="0046372B" w:rsidRPr="0046372B" w:rsidRDefault="0046372B" w:rsidP="0046372B">
      <w:pPr>
        <w:pStyle w:val="ListParagraph"/>
        <w:numPr>
          <w:ilvl w:val="0"/>
          <w:numId w:val="32"/>
        </w:numPr>
        <w:overflowPunct w:val="0"/>
        <w:autoSpaceDE w:val="0"/>
        <w:autoSpaceDN w:val="0"/>
        <w:adjustRightInd w:val="0"/>
        <w:spacing w:line="259" w:lineRule="auto"/>
        <w:ind w:leftChars="0" w:left="547" w:hanging="547"/>
        <w:jc w:val="both"/>
        <w:textAlignment w:val="baseline"/>
        <w:rPr>
          <w:rFonts w:ascii="Times New Roman" w:hAnsi="Times New Roman"/>
          <w:szCs w:val="20"/>
          <w:lang w:val="en-US" w:eastAsia="zh-CN"/>
        </w:rPr>
      </w:pPr>
      <w:bookmarkStart w:id="3" w:name="_Ref73639349"/>
      <w:r w:rsidRPr="0046372B">
        <w:rPr>
          <w:rFonts w:ascii="Times New Roman" w:hAnsi="Times New Roman"/>
          <w:szCs w:val="20"/>
        </w:rPr>
        <w:t>3GPP TS 37.213, Technical Specification Group Radio Access Network; Physical layer procedures for shared spectrum channel access</w:t>
      </w:r>
      <w:bookmarkEnd w:id="3"/>
    </w:p>
    <w:p w14:paraId="00980938" w14:textId="77777777" w:rsidR="0046372B" w:rsidRPr="0046372B" w:rsidRDefault="0046372B" w:rsidP="0046372B">
      <w:pPr>
        <w:pStyle w:val="ListParagraph"/>
        <w:numPr>
          <w:ilvl w:val="0"/>
          <w:numId w:val="32"/>
        </w:numPr>
        <w:overflowPunct w:val="0"/>
        <w:autoSpaceDE w:val="0"/>
        <w:autoSpaceDN w:val="0"/>
        <w:adjustRightInd w:val="0"/>
        <w:spacing w:line="259" w:lineRule="auto"/>
        <w:ind w:leftChars="0" w:left="547" w:hanging="547"/>
        <w:jc w:val="both"/>
        <w:textAlignment w:val="baseline"/>
        <w:rPr>
          <w:rFonts w:ascii="Times New Roman" w:hAnsi="Times New Roman"/>
          <w:szCs w:val="20"/>
          <w:lang w:eastAsia="zh-CN"/>
        </w:rPr>
      </w:pPr>
      <w:bookmarkStart w:id="4" w:name="_Ref73639357"/>
      <w:r w:rsidRPr="0046372B">
        <w:rPr>
          <w:rFonts w:ascii="Times New Roman" w:hAnsi="Times New Roman"/>
          <w:szCs w:val="20"/>
          <w:lang w:eastAsia="zh-CN"/>
        </w:rPr>
        <w:t>IEEE P802.11ax™/D8.0</w:t>
      </w:r>
      <w:bookmarkEnd w:id="4"/>
      <w:r w:rsidRPr="0046372B">
        <w:rPr>
          <w:rFonts w:ascii="Times New Roman" w:hAnsi="Times New Roman"/>
          <w:szCs w:val="20"/>
          <w:lang w:eastAsia="zh-CN"/>
        </w:rPr>
        <w:t xml:space="preserve"> </w:t>
      </w:r>
    </w:p>
    <w:p w14:paraId="35659BA6" w14:textId="44D40B80" w:rsidR="0046372B" w:rsidRPr="0046372B" w:rsidRDefault="0046372B" w:rsidP="0046372B">
      <w:pPr>
        <w:pStyle w:val="ListParagraph"/>
        <w:numPr>
          <w:ilvl w:val="0"/>
          <w:numId w:val="32"/>
        </w:numPr>
        <w:overflowPunct w:val="0"/>
        <w:autoSpaceDE w:val="0"/>
        <w:autoSpaceDN w:val="0"/>
        <w:adjustRightInd w:val="0"/>
        <w:spacing w:line="259" w:lineRule="auto"/>
        <w:ind w:leftChars="0" w:left="547" w:hanging="547"/>
        <w:jc w:val="both"/>
        <w:textAlignment w:val="baseline"/>
        <w:rPr>
          <w:rFonts w:ascii="Times New Roman" w:hAnsi="Times New Roman"/>
          <w:szCs w:val="20"/>
          <w:lang w:val="en-US" w:eastAsia="zh-CN"/>
        </w:rPr>
      </w:pPr>
      <w:bookmarkStart w:id="5" w:name="_Ref73639384"/>
      <w:r w:rsidRPr="0046372B">
        <w:rPr>
          <w:rFonts w:ascii="Times New Roman" w:hAnsi="Times New Roman"/>
          <w:szCs w:val="20"/>
          <w:lang w:val="en-US" w:eastAsia="zh-CN"/>
        </w:rPr>
        <w:t xml:space="preserve">IEEE 802.11-20-1902/r0, UORA Enhancements to address RTA, Oren </w:t>
      </w:r>
      <w:proofErr w:type="spellStart"/>
      <w:r w:rsidRPr="0046372B">
        <w:rPr>
          <w:rFonts w:ascii="Times New Roman" w:hAnsi="Times New Roman"/>
          <w:szCs w:val="20"/>
          <w:lang w:val="en-US" w:eastAsia="zh-CN"/>
        </w:rPr>
        <w:t>Kedem</w:t>
      </w:r>
      <w:bookmarkEnd w:id="5"/>
      <w:proofErr w:type="spellEnd"/>
    </w:p>
    <w:p w14:paraId="15CA14FB" w14:textId="77777777" w:rsidR="0046372B" w:rsidRPr="0046372B" w:rsidRDefault="0046372B" w:rsidP="0046372B">
      <w:pPr>
        <w:overflowPunct w:val="0"/>
        <w:autoSpaceDE w:val="0"/>
        <w:autoSpaceDN w:val="0"/>
        <w:adjustRightInd w:val="0"/>
        <w:spacing w:line="259" w:lineRule="auto"/>
        <w:jc w:val="both"/>
        <w:textAlignment w:val="baseline"/>
        <w:rPr>
          <w:rFonts w:ascii="Arial" w:hAnsi="Arial" w:cs="Arial"/>
          <w:szCs w:val="20"/>
        </w:rPr>
      </w:pPr>
    </w:p>
    <w:p w14:paraId="48D3502F" w14:textId="77777777" w:rsidR="002134C9" w:rsidRPr="00E55EB5" w:rsidRDefault="002134C9" w:rsidP="00041988">
      <w:pPr>
        <w:pStyle w:val="0Maintext"/>
        <w:spacing w:after="120" w:afterAutospacing="0" w:line="240" w:lineRule="auto"/>
        <w:rPr>
          <w:lang w:val="en-US" w:eastAsia="zh-CN"/>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Ɛ"/>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0E13C03"/>
    <w:multiLevelType w:val="hybridMultilevel"/>
    <w:tmpl w:val="0A78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FF7C3A"/>
    <w:multiLevelType w:val="hybridMultilevel"/>
    <w:tmpl w:val="2F7C35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0"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8"/>
  </w:num>
  <w:num w:numId="3">
    <w:abstractNumId w:val="7"/>
  </w:num>
  <w:num w:numId="4">
    <w:abstractNumId w:val="1"/>
  </w:num>
  <w:num w:numId="5">
    <w:abstractNumId w:val="28"/>
  </w:num>
  <w:num w:numId="6">
    <w:abstractNumId w:val="29"/>
  </w:num>
  <w:num w:numId="7">
    <w:abstractNumId w:val="2"/>
  </w:num>
  <w:num w:numId="8">
    <w:abstractNumId w:val="9"/>
  </w:num>
  <w:num w:numId="9">
    <w:abstractNumId w:val="6"/>
  </w:num>
  <w:num w:numId="10">
    <w:abstractNumId w:val="4"/>
  </w:num>
  <w:num w:numId="11">
    <w:abstractNumId w:val="11"/>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2"/>
  </w:num>
  <w:num w:numId="15">
    <w:abstractNumId w:val="17"/>
  </w:num>
  <w:num w:numId="16">
    <w:abstractNumId w:val="27"/>
  </w:num>
  <w:num w:numId="17">
    <w:abstractNumId w:val="21"/>
  </w:num>
  <w:num w:numId="18">
    <w:abstractNumId w:val="23"/>
  </w:num>
  <w:num w:numId="19">
    <w:abstractNumId w:val="13"/>
  </w:num>
  <w:num w:numId="20">
    <w:abstractNumId w:val="30"/>
  </w:num>
  <w:num w:numId="21">
    <w:abstractNumId w:val="25"/>
  </w:num>
  <w:num w:numId="22">
    <w:abstractNumId w:val="18"/>
  </w:num>
  <w:num w:numId="23">
    <w:abstractNumId w:val="26"/>
  </w:num>
  <w:num w:numId="24">
    <w:abstractNumId w:val="16"/>
  </w:num>
  <w:num w:numId="25">
    <w:abstractNumId w:val="20"/>
  </w:num>
  <w:num w:numId="26">
    <w:abstractNumId w:val="24"/>
  </w:num>
  <w:num w:numId="27">
    <w:abstractNumId w:val="14"/>
  </w:num>
  <w:num w:numId="28">
    <w:abstractNumId w:val="19"/>
  </w:num>
  <w:num w:numId="29">
    <w:abstractNumId w:val="12"/>
  </w:num>
  <w:num w:numId="30">
    <w:abstractNumId w:val="5"/>
  </w:num>
  <w:num w:numId="31">
    <w:abstractNumId w:val="15"/>
  </w:num>
  <w:num w:numId="32">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17B94"/>
    <w:rsid w:val="00017E93"/>
    <w:rsid w:val="000212EC"/>
    <w:rsid w:val="00031D27"/>
    <w:rsid w:val="00031E68"/>
    <w:rsid w:val="000354D1"/>
    <w:rsid w:val="00036DC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A5CB1"/>
    <w:rsid w:val="000D0B8C"/>
    <w:rsid w:val="000D0F78"/>
    <w:rsid w:val="000D2660"/>
    <w:rsid w:val="000D36CE"/>
    <w:rsid w:val="000D57FF"/>
    <w:rsid w:val="000E10FE"/>
    <w:rsid w:val="000F2C70"/>
    <w:rsid w:val="00100BE4"/>
    <w:rsid w:val="0010269A"/>
    <w:rsid w:val="001032CE"/>
    <w:rsid w:val="0012163E"/>
    <w:rsid w:val="00127219"/>
    <w:rsid w:val="0013108B"/>
    <w:rsid w:val="001363B0"/>
    <w:rsid w:val="00140849"/>
    <w:rsid w:val="0014691C"/>
    <w:rsid w:val="001511AC"/>
    <w:rsid w:val="00153773"/>
    <w:rsid w:val="00160149"/>
    <w:rsid w:val="00161E92"/>
    <w:rsid w:val="00162C20"/>
    <w:rsid w:val="0018214E"/>
    <w:rsid w:val="0018607A"/>
    <w:rsid w:val="00193222"/>
    <w:rsid w:val="00194BBD"/>
    <w:rsid w:val="001A5A42"/>
    <w:rsid w:val="001A5F2D"/>
    <w:rsid w:val="001B377D"/>
    <w:rsid w:val="001D4551"/>
    <w:rsid w:val="001E62A2"/>
    <w:rsid w:val="001F1442"/>
    <w:rsid w:val="001F43F8"/>
    <w:rsid w:val="002006BC"/>
    <w:rsid w:val="00203A0D"/>
    <w:rsid w:val="002134C9"/>
    <w:rsid w:val="0022367D"/>
    <w:rsid w:val="00232779"/>
    <w:rsid w:val="00232EDC"/>
    <w:rsid w:val="002454C7"/>
    <w:rsid w:val="00245D27"/>
    <w:rsid w:val="00252B41"/>
    <w:rsid w:val="00266E0F"/>
    <w:rsid w:val="0027181A"/>
    <w:rsid w:val="00274F27"/>
    <w:rsid w:val="00284AB0"/>
    <w:rsid w:val="00285B13"/>
    <w:rsid w:val="0029099C"/>
    <w:rsid w:val="002948FF"/>
    <w:rsid w:val="0029769A"/>
    <w:rsid w:val="002A0285"/>
    <w:rsid w:val="002A274D"/>
    <w:rsid w:val="002A50CD"/>
    <w:rsid w:val="002A5B21"/>
    <w:rsid w:val="002B0171"/>
    <w:rsid w:val="002B72F3"/>
    <w:rsid w:val="002C14B1"/>
    <w:rsid w:val="002C24EA"/>
    <w:rsid w:val="002C4EFD"/>
    <w:rsid w:val="002D67D6"/>
    <w:rsid w:val="002D7E5D"/>
    <w:rsid w:val="002E54C9"/>
    <w:rsid w:val="002E6F65"/>
    <w:rsid w:val="002F31B1"/>
    <w:rsid w:val="0030554A"/>
    <w:rsid w:val="00305DE3"/>
    <w:rsid w:val="003105DC"/>
    <w:rsid w:val="00315F36"/>
    <w:rsid w:val="00320127"/>
    <w:rsid w:val="003262D0"/>
    <w:rsid w:val="00326AED"/>
    <w:rsid w:val="003358BE"/>
    <w:rsid w:val="0034417B"/>
    <w:rsid w:val="00344AE3"/>
    <w:rsid w:val="00351207"/>
    <w:rsid w:val="00361704"/>
    <w:rsid w:val="00361D33"/>
    <w:rsid w:val="00366F52"/>
    <w:rsid w:val="00367DFA"/>
    <w:rsid w:val="003802E1"/>
    <w:rsid w:val="0038526E"/>
    <w:rsid w:val="003856D0"/>
    <w:rsid w:val="00395790"/>
    <w:rsid w:val="00395974"/>
    <w:rsid w:val="003A7CA0"/>
    <w:rsid w:val="003B620C"/>
    <w:rsid w:val="003C49B0"/>
    <w:rsid w:val="003D51F2"/>
    <w:rsid w:val="003E66DF"/>
    <w:rsid w:val="003E75B6"/>
    <w:rsid w:val="00414547"/>
    <w:rsid w:val="00417FC9"/>
    <w:rsid w:val="004202C6"/>
    <w:rsid w:val="0042327A"/>
    <w:rsid w:val="00432C4C"/>
    <w:rsid w:val="00433A56"/>
    <w:rsid w:val="00446F00"/>
    <w:rsid w:val="004527EA"/>
    <w:rsid w:val="00461B15"/>
    <w:rsid w:val="0046372B"/>
    <w:rsid w:val="00475A4C"/>
    <w:rsid w:val="00493FB2"/>
    <w:rsid w:val="004A2991"/>
    <w:rsid w:val="004A41EF"/>
    <w:rsid w:val="004B3124"/>
    <w:rsid w:val="004B368D"/>
    <w:rsid w:val="004B4D8D"/>
    <w:rsid w:val="004B74CC"/>
    <w:rsid w:val="004B7C51"/>
    <w:rsid w:val="004C4A14"/>
    <w:rsid w:val="004D79CD"/>
    <w:rsid w:val="004E3DEF"/>
    <w:rsid w:val="004E439B"/>
    <w:rsid w:val="005062CA"/>
    <w:rsid w:val="00507402"/>
    <w:rsid w:val="00517ADD"/>
    <w:rsid w:val="00523D91"/>
    <w:rsid w:val="00530C39"/>
    <w:rsid w:val="005327E9"/>
    <w:rsid w:val="0053782C"/>
    <w:rsid w:val="005554AA"/>
    <w:rsid w:val="00556671"/>
    <w:rsid w:val="00565431"/>
    <w:rsid w:val="0057794A"/>
    <w:rsid w:val="00583230"/>
    <w:rsid w:val="0059417B"/>
    <w:rsid w:val="00596063"/>
    <w:rsid w:val="005A42E4"/>
    <w:rsid w:val="005B0F7A"/>
    <w:rsid w:val="005B1AD1"/>
    <w:rsid w:val="005B6997"/>
    <w:rsid w:val="005C6A60"/>
    <w:rsid w:val="005D45F7"/>
    <w:rsid w:val="005D5233"/>
    <w:rsid w:val="005E275C"/>
    <w:rsid w:val="005F7A0E"/>
    <w:rsid w:val="00602753"/>
    <w:rsid w:val="00604C3D"/>
    <w:rsid w:val="006131DF"/>
    <w:rsid w:val="0061765C"/>
    <w:rsid w:val="00622552"/>
    <w:rsid w:val="00626534"/>
    <w:rsid w:val="00631A14"/>
    <w:rsid w:val="00631E79"/>
    <w:rsid w:val="00634AF5"/>
    <w:rsid w:val="00636D7B"/>
    <w:rsid w:val="006414B9"/>
    <w:rsid w:val="00641951"/>
    <w:rsid w:val="00645994"/>
    <w:rsid w:val="006531B1"/>
    <w:rsid w:val="00666868"/>
    <w:rsid w:val="00682F29"/>
    <w:rsid w:val="00686D47"/>
    <w:rsid w:val="006A45D6"/>
    <w:rsid w:val="006A57C0"/>
    <w:rsid w:val="006C4E0D"/>
    <w:rsid w:val="006D54CF"/>
    <w:rsid w:val="006E6598"/>
    <w:rsid w:val="006F07E3"/>
    <w:rsid w:val="006F0EC9"/>
    <w:rsid w:val="00707829"/>
    <w:rsid w:val="007128A2"/>
    <w:rsid w:val="00720EBF"/>
    <w:rsid w:val="00723A6C"/>
    <w:rsid w:val="00726A20"/>
    <w:rsid w:val="00727B93"/>
    <w:rsid w:val="00732388"/>
    <w:rsid w:val="0073426D"/>
    <w:rsid w:val="00751E2A"/>
    <w:rsid w:val="0075517A"/>
    <w:rsid w:val="007570AB"/>
    <w:rsid w:val="00770366"/>
    <w:rsid w:val="0077092E"/>
    <w:rsid w:val="007727CB"/>
    <w:rsid w:val="00776896"/>
    <w:rsid w:val="0078114E"/>
    <w:rsid w:val="0079632E"/>
    <w:rsid w:val="007A1F9E"/>
    <w:rsid w:val="007D1FCA"/>
    <w:rsid w:val="007D47CD"/>
    <w:rsid w:val="007E3054"/>
    <w:rsid w:val="007E554B"/>
    <w:rsid w:val="007E6FF6"/>
    <w:rsid w:val="007F128C"/>
    <w:rsid w:val="007F4737"/>
    <w:rsid w:val="00800070"/>
    <w:rsid w:val="008149CF"/>
    <w:rsid w:val="00820D52"/>
    <w:rsid w:val="00822058"/>
    <w:rsid w:val="0083672B"/>
    <w:rsid w:val="00860F75"/>
    <w:rsid w:val="0086391A"/>
    <w:rsid w:val="00880EB0"/>
    <w:rsid w:val="00882A4D"/>
    <w:rsid w:val="00887C4A"/>
    <w:rsid w:val="0089138A"/>
    <w:rsid w:val="00894787"/>
    <w:rsid w:val="00894B5F"/>
    <w:rsid w:val="0089524F"/>
    <w:rsid w:val="008A0861"/>
    <w:rsid w:val="008A25E9"/>
    <w:rsid w:val="008A4420"/>
    <w:rsid w:val="008A5F33"/>
    <w:rsid w:val="008A65A1"/>
    <w:rsid w:val="008B24BF"/>
    <w:rsid w:val="008B26A7"/>
    <w:rsid w:val="008B49BE"/>
    <w:rsid w:val="008C2187"/>
    <w:rsid w:val="008D0789"/>
    <w:rsid w:val="008D6AE1"/>
    <w:rsid w:val="008F11CC"/>
    <w:rsid w:val="008F535A"/>
    <w:rsid w:val="00901D2D"/>
    <w:rsid w:val="00901E25"/>
    <w:rsid w:val="00906E5E"/>
    <w:rsid w:val="00911E05"/>
    <w:rsid w:val="00911EFA"/>
    <w:rsid w:val="009169C4"/>
    <w:rsid w:val="00916E49"/>
    <w:rsid w:val="00920227"/>
    <w:rsid w:val="00922BBD"/>
    <w:rsid w:val="00923A3D"/>
    <w:rsid w:val="009242FD"/>
    <w:rsid w:val="00926ACF"/>
    <w:rsid w:val="00927D99"/>
    <w:rsid w:val="009351FA"/>
    <w:rsid w:val="00935AC3"/>
    <w:rsid w:val="0095741E"/>
    <w:rsid w:val="009622B6"/>
    <w:rsid w:val="00965BA8"/>
    <w:rsid w:val="00977119"/>
    <w:rsid w:val="00983F09"/>
    <w:rsid w:val="00985108"/>
    <w:rsid w:val="009857B0"/>
    <w:rsid w:val="00985F99"/>
    <w:rsid w:val="00992D77"/>
    <w:rsid w:val="00993596"/>
    <w:rsid w:val="00997267"/>
    <w:rsid w:val="009B22D3"/>
    <w:rsid w:val="009D18CF"/>
    <w:rsid w:val="009D1C4F"/>
    <w:rsid w:val="009E0E57"/>
    <w:rsid w:val="009E16AA"/>
    <w:rsid w:val="009F58CE"/>
    <w:rsid w:val="009F7D20"/>
    <w:rsid w:val="00A13568"/>
    <w:rsid w:val="00A352F0"/>
    <w:rsid w:val="00A35D63"/>
    <w:rsid w:val="00A41EE3"/>
    <w:rsid w:val="00A6087C"/>
    <w:rsid w:val="00A805B9"/>
    <w:rsid w:val="00A80DF8"/>
    <w:rsid w:val="00A86777"/>
    <w:rsid w:val="00A93DEE"/>
    <w:rsid w:val="00A95A78"/>
    <w:rsid w:val="00AA4EE3"/>
    <w:rsid w:val="00AB0956"/>
    <w:rsid w:val="00AB26E1"/>
    <w:rsid w:val="00AC2430"/>
    <w:rsid w:val="00AD1997"/>
    <w:rsid w:val="00AF0146"/>
    <w:rsid w:val="00AF13FC"/>
    <w:rsid w:val="00AF7DC9"/>
    <w:rsid w:val="00B02855"/>
    <w:rsid w:val="00B0669A"/>
    <w:rsid w:val="00B12FE5"/>
    <w:rsid w:val="00B229DD"/>
    <w:rsid w:val="00B23EB7"/>
    <w:rsid w:val="00B4058C"/>
    <w:rsid w:val="00B44DB0"/>
    <w:rsid w:val="00B658E6"/>
    <w:rsid w:val="00B72388"/>
    <w:rsid w:val="00B76F27"/>
    <w:rsid w:val="00B81924"/>
    <w:rsid w:val="00B86B50"/>
    <w:rsid w:val="00B875E8"/>
    <w:rsid w:val="00BA2E33"/>
    <w:rsid w:val="00BA6064"/>
    <w:rsid w:val="00BB20D4"/>
    <w:rsid w:val="00BB64B1"/>
    <w:rsid w:val="00BB7080"/>
    <w:rsid w:val="00BD1C70"/>
    <w:rsid w:val="00BD5870"/>
    <w:rsid w:val="00BE2B6D"/>
    <w:rsid w:val="00BF487F"/>
    <w:rsid w:val="00BF6DEF"/>
    <w:rsid w:val="00C047C0"/>
    <w:rsid w:val="00C20B5B"/>
    <w:rsid w:val="00C2111A"/>
    <w:rsid w:val="00C25A82"/>
    <w:rsid w:val="00C34C65"/>
    <w:rsid w:val="00C36E32"/>
    <w:rsid w:val="00C46B5C"/>
    <w:rsid w:val="00C47792"/>
    <w:rsid w:val="00C56307"/>
    <w:rsid w:val="00C66A4A"/>
    <w:rsid w:val="00C70860"/>
    <w:rsid w:val="00C8088E"/>
    <w:rsid w:val="00C84FE2"/>
    <w:rsid w:val="00CA2724"/>
    <w:rsid w:val="00CB1134"/>
    <w:rsid w:val="00CB3368"/>
    <w:rsid w:val="00CB39B6"/>
    <w:rsid w:val="00CB5D21"/>
    <w:rsid w:val="00CD27DB"/>
    <w:rsid w:val="00CD35D8"/>
    <w:rsid w:val="00CE171E"/>
    <w:rsid w:val="00CE2EA5"/>
    <w:rsid w:val="00CE7503"/>
    <w:rsid w:val="00D07261"/>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C2136"/>
    <w:rsid w:val="00DE6C20"/>
    <w:rsid w:val="00DF0066"/>
    <w:rsid w:val="00DF433E"/>
    <w:rsid w:val="00DF7804"/>
    <w:rsid w:val="00E00694"/>
    <w:rsid w:val="00E064CA"/>
    <w:rsid w:val="00E06A06"/>
    <w:rsid w:val="00E10633"/>
    <w:rsid w:val="00E11B95"/>
    <w:rsid w:val="00E3020D"/>
    <w:rsid w:val="00E327AE"/>
    <w:rsid w:val="00E55EB5"/>
    <w:rsid w:val="00E56A0E"/>
    <w:rsid w:val="00E60394"/>
    <w:rsid w:val="00E80518"/>
    <w:rsid w:val="00E852C2"/>
    <w:rsid w:val="00EA73C1"/>
    <w:rsid w:val="00EB205E"/>
    <w:rsid w:val="00EB4CAE"/>
    <w:rsid w:val="00EC0F55"/>
    <w:rsid w:val="00EC2A35"/>
    <w:rsid w:val="00ED0C58"/>
    <w:rsid w:val="00EE18CC"/>
    <w:rsid w:val="00EF7114"/>
    <w:rsid w:val="00F01BD8"/>
    <w:rsid w:val="00F05BCC"/>
    <w:rsid w:val="00F129BE"/>
    <w:rsid w:val="00F17D02"/>
    <w:rsid w:val="00F24869"/>
    <w:rsid w:val="00F3079A"/>
    <w:rsid w:val="00F36F33"/>
    <w:rsid w:val="00F37734"/>
    <w:rsid w:val="00F419A6"/>
    <w:rsid w:val="00F43CD1"/>
    <w:rsid w:val="00F66CB2"/>
    <w:rsid w:val="00F763E7"/>
    <w:rsid w:val="00F77E38"/>
    <w:rsid w:val="00F86C35"/>
    <w:rsid w:val="00F874FE"/>
    <w:rsid w:val="00F87CB0"/>
    <w:rsid w:val="00FA0560"/>
    <w:rsid w:val="00FA48C3"/>
    <w:rsid w:val="00FA538C"/>
    <w:rsid w:val="00FB6A72"/>
    <w:rsid w:val="00FC6350"/>
    <w:rsid w:val="00FC70FC"/>
    <w:rsid w:val="00FE04B1"/>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72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98919922">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45120991">
      <w:bodyDiv w:val="1"/>
      <w:marLeft w:val="0"/>
      <w:marRight w:val="0"/>
      <w:marTop w:val="0"/>
      <w:marBottom w:val="0"/>
      <w:divBdr>
        <w:top w:val="none" w:sz="0" w:space="0" w:color="auto"/>
        <w:left w:val="none" w:sz="0" w:space="0" w:color="auto"/>
        <w:bottom w:val="none" w:sz="0" w:space="0" w:color="auto"/>
        <w:right w:val="none" w:sz="0" w:space="0" w:color="auto"/>
      </w:divBdr>
      <w:divsChild>
        <w:div w:id="195119769">
          <w:marLeft w:val="0"/>
          <w:marRight w:val="0"/>
          <w:marTop w:val="0"/>
          <w:marBottom w:val="90"/>
          <w:divBdr>
            <w:top w:val="none" w:sz="0" w:space="0" w:color="auto"/>
            <w:left w:val="none" w:sz="0" w:space="0" w:color="auto"/>
            <w:bottom w:val="none" w:sz="0" w:space="0" w:color="auto"/>
            <w:right w:val="none" w:sz="0" w:space="0" w:color="auto"/>
          </w:divBdr>
        </w:div>
        <w:div w:id="1912042088">
          <w:marLeft w:val="0"/>
          <w:marRight w:val="0"/>
          <w:marTop w:val="0"/>
          <w:marBottom w:val="90"/>
          <w:divBdr>
            <w:top w:val="none" w:sz="0" w:space="0" w:color="auto"/>
            <w:left w:val="none" w:sz="0" w:space="0" w:color="auto"/>
            <w:bottom w:val="none" w:sz="0" w:space="0" w:color="auto"/>
            <w:right w:val="none" w:sz="0" w:space="0" w:color="auto"/>
          </w:divBdr>
        </w:div>
      </w:divsChild>
    </w:div>
    <w:div w:id="507329701">
      <w:bodyDiv w:val="1"/>
      <w:marLeft w:val="0"/>
      <w:marRight w:val="0"/>
      <w:marTop w:val="0"/>
      <w:marBottom w:val="0"/>
      <w:divBdr>
        <w:top w:val="none" w:sz="0" w:space="0" w:color="auto"/>
        <w:left w:val="none" w:sz="0" w:space="0" w:color="auto"/>
        <w:bottom w:val="none" w:sz="0" w:space="0" w:color="auto"/>
        <w:right w:val="none" w:sz="0" w:space="0" w:color="auto"/>
      </w:divBdr>
    </w:div>
    <w:div w:id="1411661918">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45294419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7134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2516D-CE6A-B948-850B-10EFA9BF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10</cp:revision>
  <dcterms:created xsi:type="dcterms:W3CDTF">2021-06-05T00:57:00Z</dcterms:created>
  <dcterms:modified xsi:type="dcterms:W3CDTF">2021-06-07T18:23:00Z</dcterms:modified>
</cp:coreProperties>
</file>